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203B9" w14:textId="7456633B" w:rsidR="006E1396" w:rsidRPr="006D2CD5" w:rsidRDefault="006E1396" w:rsidP="006E1396">
      <w:pPr>
        <w:pStyle w:val="3GPPHeader"/>
        <w:spacing w:after="60"/>
        <w:rPr>
          <w:sz w:val="32"/>
          <w:lang w:val="sv-SE"/>
        </w:rPr>
      </w:pPr>
      <w:bookmarkStart w:id="0" w:name="_Hlk127388451"/>
      <w:r w:rsidRPr="006D2CD5">
        <w:rPr>
          <w:lang w:val="sv-SE"/>
        </w:rPr>
        <w:t>3GPP TSG RAN WG1#</w:t>
      </w:r>
      <w:r w:rsidR="00716652" w:rsidRPr="006D2CD5">
        <w:rPr>
          <w:lang w:val="sv-SE"/>
        </w:rPr>
        <w:t>11</w:t>
      </w:r>
      <w:r w:rsidR="00716652">
        <w:rPr>
          <w:lang w:val="sv-SE"/>
        </w:rPr>
        <w:t>5</w:t>
      </w:r>
      <w:r w:rsidRPr="006D2CD5">
        <w:rPr>
          <w:lang w:val="sv-SE"/>
        </w:rPr>
        <w:tab/>
      </w:r>
      <w:r w:rsidR="005A2668" w:rsidRPr="005A2668">
        <w:rPr>
          <w:rStyle w:val="ui-provider"/>
        </w:rPr>
        <w:t>R1-2312099</w:t>
      </w:r>
      <w:r>
        <w:t xml:space="preserve">   </w:t>
      </w:r>
    </w:p>
    <w:p w14:paraId="56C5C698" w14:textId="0967B8F5" w:rsidR="006E1396" w:rsidRPr="00D36D60" w:rsidRDefault="00716652" w:rsidP="006E1396">
      <w:pPr>
        <w:pStyle w:val="3GPPHeader"/>
        <w:rPr>
          <w:bCs/>
        </w:rPr>
      </w:pPr>
      <w:r>
        <w:rPr>
          <w:bCs/>
        </w:rPr>
        <w:t>Chicago, USA</w:t>
      </w:r>
      <w:r w:rsidR="007D71E6">
        <w:rPr>
          <w:bCs/>
        </w:rPr>
        <w:t>, Nov 13-17</w:t>
      </w:r>
      <w:r w:rsidR="00F209CE">
        <w:rPr>
          <w:bCs/>
        </w:rPr>
        <w:t xml:space="preserve">, </w:t>
      </w:r>
      <w:r w:rsidR="007D71E6">
        <w:rPr>
          <w:bCs/>
        </w:rPr>
        <w:t>2023</w:t>
      </w:r>
    </w:p>
    <w:p w14:paraId="1F5184A4" w14:textId="7BABB7AA" w:rsidR="006E1396" w:rsidRPr="00D242A6" w:rsidRDefault="006E1396" w:rsidP="006E1396">
      <w:pPr>
        <w:pStyle w:val="3GPPHeader"/>
        <w:rPr>
          <w:sz w:val="22"/>
        </w:rPr>
      </w:pPr>
      <w:r w:rsidRPr="00D242A6">
        <w:rPr>
          <w:sz w:val="22"/>
        </w:rPr>
        <w:t>Agenda Item:</w:t>
      </w:r>
      <w:r w:rsidRPr="00D242A6">
        <w:rPr>
          <w:sz w:val="22"/>
        </w:rPr>
        <w:tab/>
      </w:r>
      <w:r w:rsidR="006650DF">
        <w:rPr>
          <w:sz w:val="22"/>
        </w:rPr>
        <w:t>7.2</w:t>
      </w:r>
    </w:p>
    <w:p w14:paraId="155A4B3E" w14:textId="77777777" w:rsidR="006E1396" w:rsidRPr="00CE0424" w:rsidRDefault="006E1396" w:rsidP="006E1396">
      <w:pPr>
        <w:pStyle w:val="3GPPHeader"/>
        <w:rPr>
          <w:sz w:val="22"/>
        </w:rPr>
      </w:pPr>
      <w:r>
        <w:rPr>
          <w:sz w:val="22"/>
        </w:rPr>
        <w:t>Source:</w:t>
      </w:r>
      <w:r w:rsidRPr="00CE0424">
        <w:rPr>
          <w:sz w:val="22"/>
        </w:rPr>
        <w:tab/>
        <w:t>Ericsson</w:t>
      </w:r>
    </w:p>
    <w:p w14:paraId="44053DD3" w14:textId="33F7F268" w:rsidR="006E1396" w:rsidRPr="00CE0424" w:rsidRDefault="006E1396" w:rsidP="006E1396">
      <w:pPr>
        <w:pStyle w:val="3GPPHeader"/>
        <w:rPr>
          <w:sz w:val="22"/>
        </w:rPr>
      </w:pPr>
      <w:r>
        <w:rPr>
          <w:sz w:val="22"/>
        </w:rPr>
        <w:t>Title:</w:t>
      </w:r>
      <w:r w:rsidRPr="00CE0424">
        <w:rPr>
          <w:sz w:val="22"/>
        </w:rPr>
        <w:tab/>
      </w:r>
      <w:r w:rsidR="009C3D5A">
        <w:rPr>
          <w:sz w:val="22"/>
        </w:rPr>
        <w:t>Correction</w:t>
      </w:r>
      <w:r>
        <w:rPr>
          <w:sz w:val="22"/>
        </w:rPr>
        <w:t xml:space="preserve"> </w:t>
      </w:r>
      <w:r w:rsidR="006650DF">
        <w:rPr>
          <w:sz w:val="22"/>
        </w:rPr>
        <w:t xml:space="preserve">related to </w:t>
      </w:r>
      <w:r w:rsidR="009C3D5A">
        <w:rPr>
          <w:sz w:val="22"/>
        </w:rPr>
        <w:t xml:space="preserve">periodicity of </w:t>
      </w:r>
      <w:r w:rsidR="006650DF">
        <w:rPr>
          <w:sz w:val="22"/>
        </w:rPr>
        <w:t>TRS occasions</w:t>
      </w:r>
      <w:r w:rsidRPr="00C60A01">
        <w:rPr>
          <w:sz w:val="22"/>
        </w:rPr>
        <w:t xml:space="preserve"> </w:t>
      </w:r>
    </w:p>
    <w:p w14:paraId="18219941" w14:textId="77777777" w:rsidR="006E1396" w:rsidRPr="00CE0424" w:rsidRDefault="006E1396" w:rsidP="006E1396">
      <w:pPr>
        <w:pStyle w:val="3GPPHeader"/>
        <w:rPr>
          <w:sz w:val="22"/>
        </w:rPr>
      </w:pPr>
      <w:r w:rsidRPr="00CE0424">
        <w:rPr>
          <w:sz w:val="22"/>
        </w:rPr>
        <w:t>Document for:</w:t>
      </w:r>
      <w:r w:rsidRPr="00CE0424">
        <w:rPr>
          <w:sz w:val="22"/>
        </w:rPr>
        <w:tab/>
      </w:r>
      <w:r w:rsidRPr="00D242A6">
        <w:rPr>
          <w:sz w:val="22"/>
        </w:rPr>
        <w:t>Discussion</w:t>
      </w:r>
    </w:p>
    <w:p w14:paraId="76933F07" w14:textId="77777777" w:rsidR="00424AF4" w:rsidRPr="00395743" w:rsidRDefault="00424AF4" w:rsidP="00424AF4">
      <w:pPr>
        <w:pStyle w:val="Heading1"/>
        <w:rPr>
          <w:rFonts w:cs="Arial"/>
          <w:b/>
          <w:bCs/>
          <w:lang w:val="en-US"/>
        </w:rPr>
      </w:pPr>
      <w:r w:rsidRPr="00395743">
        <w:rPr>
          <w:rFonts w:cs="Arial"/>
          <w:b/>
          <w:bCs/>
          <w:lang w:val="en-US"/>
        </w:rPr>
        <w:t>Introduction</w:t>
      </w:r>
    </w:p>
    <w:p w14:paraId="19FEE44D" w14:textId="1D314493" w:rsidR="00424AF4" w:rsidRDefault="00424AF4" w:rsidP="00424AF4">
      <w:pPr>
        <w:pStyle w:val="BodyText"/>
      </w:pPr>
      <w:r>
        <w:t xml:space="preserve">In this </w:t>
      </w:r>
      <w:r w:rsidR="003B102B">
        <w:t>document</w:t>
      </w:r>
      <w:r>
        <w:t>,</w:t>
      </w:r>
      <w:r w:rsidR="00B726E0">
        <w:t xml:space="preserve"> </w:t>
      </w:r>
      <w:r w:rsidR="00374D0E">
        <w:t>an</w:t>
      </w:r>
      <w:r w:rsidR="00B726E0">
        <w:t xml:space="preserve"> issue related to periodicity </w:t>
      </w:r>
      <w:r w:rsidR="00374D0E">
        <w:t>of</w:t>
      </w:r>
      <w:r w:rsidR="00B726E0">
        <w:t xml:space="preserve"> TRS occasions </w:t>
      </w:r>
      <w:r w:rsidR="009D4E24">
        <w:t xml:space="preserve">in SIB17 </w:t>
      </w:r>
      <w:r w:rsidR="00B726E0">
        <w:t xml:space="preserve">is </w:t>
      </w:r>
      <w:r w:rsidR="00E61D1B">
        <w:t>discussed</w:t>
      </w:r>
      <w:r>
        <w:t>.</w:t>
      </w:r>
    </w:p>
    <w:p w14:paraId="6289151E" w14:textId="77777777" w:rsidR="00424AF4" w:rsidRPr="00CD25D2" w:rsidRDefault="00424AF4" w:rsidP="00424AF4">
      <w:pPr>
        <w:pStyle w:val="Heading1"/>
        <w:rPr>
          <w:rFonts w:cs="Arial"/>
          <w:b/>
          <w:bCs/>
          <w:lang w:val="en-US"/>
        </w:rPr>
      </w:pPr>
      <w:r w:rsidRPr="00CD25D2">
        <w:rPr>
          <w:rFonts w:cs="Arial"/>
          <w:b/>
          <w:bCs/>
          <w:lang w:val="en-US"/>
        </w:rPr>
        <w:t>Discussion</w:t>
      </w:r>
    </w:p>
    <w:p w14:paraId="7F2EF43A" w14:textId="0394F852" w:rsidR="00B726E0" w:rsidRDefault="00B726E0" w:rsidP="00424AF4">
      <w:pPr>
        <w:pStyle w:val="BodyText"/>
      </w:pPr>
      <w:r>
        <w:t xml:space="preserve">In Rel-17, provisioning of TRS occasions to aid UE power savings </w:t>
      </w:r>
      <w:r w:rsidR="001D12AA">
        <w:t xml:space="preserve">in idle/inactive mode </w:t>
      </w:r>
      <w:r>
        <w:t xml:space="preserve">was introduced. SIB17 contains the configuration of TRS occasions, and a DCI-based availability indication is used to inform </w:t>
      </w:r>
      <w:r w:rsidR="001D12AA">
        <w:t xml:space="preserve">idle/inactive </w:t>
      </w:r>
      <w:r>
        <w:t xml:space="preserve">UEs when the TRS is present in the TRS occasions. </w:t>
      </w:r>
    </w:p>
    <w:p w14:paraId="3C686E5E" w14:textId="61899F86" w:rsidR="00B726E0" w:rsidRDefault="00B726E0" w:rsidP="00424AF4">
      <w:pPr>
        <w:pStyle w:val="BodyText"/>
      </w:pPr>
      <w:r>
        <w:rPr>
          <w:noProof/>
        </w:rPr>
        <mc:AlternateContent>
          <mc:Choice Requires="wps">
            <w:drawing>
              <wp:anchor distT="45720" distB="45720" distL="114300" distR="114300" simplePos="0" relativeHeight="251658240" behindDoc="0" locked="0" layoutInCell="1" allowOverlap="1" wp14:anchorId="4B42BBA9" wp14:editId="06F736A4">
                <wp:simplePos x="0" y="0"/>
                <wp:positionH relativeFrom="column">
                  <wp:posOffset>29210</wp:posOffset>
                </wp:positionH>
                <wp:positionV relativeFrom="paragraph">
                  <wp:posOffset>431800</wp:posOffset>
                </wp:positionV>
                <wp:extent cx="6051550" cy="1404620"/>
                <wp:effectExtent l="0" t="0" r="254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1404620"/>
                        </a:xfrm>
                        <a:prstGeom prst="rect">
                          <a:avLst/>
                        </a:prstGeom>
                        <a:solidFill>
                          <a:srgbClr val="FFFFFF"/>
                        </a:solidFill>
                        <a:ln w="9525">
                          <a:solidFill>
                            <a:srgbClr val="000000"/>
                          </a:solidFill>
                          <a:miter lim="800000"/>
                          <a:headEnd/>
                          <a:tailEnd/>
                        </a:ln>
                      </wps:spPr>
                      <wps:txbx>
                        <w:txbxContent>
                          <w:p w14:paraId="3F11C01B" w14:textId="77777777" w:rsidR="00B726E0" w:rsidRPr="00EF62BC" w:rsidRDefault="00B726E0" w:rsidP="00B726E0">
                            <w:pPr>
                              <w:rPr>
                                <w:szCs w:val="20"/>
                                <w:highlight w:val="green"/>
                              </w:rPr>
                            </w:pPr>
                            <w:r w:rsidRPr="00EF62BC">
                              <w:rPr>
                                <w:szCs w:val="20"/>
                                <w:highlight w:val="green"/>
                              </w:rPr>
                              <w:t>Agreement:</w:t>
                            </w:r>
                          </w:p>
                          <w:p w14:paraId="27039A56" w14:textId="77777777" w:rsidR="00B726E0" w:rsidRPr="00B726E0" w:rsidRDefault="00B726E0" w:rsidP="00B726E0">
                            <w:pPr>
                              <w:rPr>
                                <w:rFonts w:ascii="Times New Roman" w:eastAsia="Calibri" w:hAnsi="Times New Roman" w:cs="Times New Roman"/>
                                <w:sz w:val="20"/>
                                <w:szCs w:val="20"/>
                              </w:rPr>
                            </w:pPr>
                            <w:r w:rsidRPr="00B726E0">
                              <w:rPr>
                                <w:rFonts w:ascii="Times New Roman" w:hAnsi="Times New Roman" w:cs="Times New Roman"/>
                                <w:sz w:val="20"/>
                                <w:szCs w:val="20"/>
                              </w:rPr>
                              <w:t>Configuration of TRS/CSI-RS occasion(s) for idle/inactive UEs include:</w:t>
                            </w:r>
                          </w:p>
                          <w:p w14:paraId="50449681"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trike/>
                                <w:color w:val="FF0000"/>
                                <w:sz w:val="20"/>
                                <w:szCs w:val="20"/>
                              </w:rPr>
                            </w:pPr>
                            <w:proofErr w:type="spellStart"/>
                            <w:r w:rsidRPr="00B726E0">
                              <w:rPr>
                                <w:rFonts w:ascii="Times New Roman" w:hAnsi="Times New Roman" w:cs="Times New Roman"/>
                                <w:sz w:val="20"/>
                                <w:szCs w:val="20"/>
                              </w:rPr>
                              <w:t>periodicityAndOffset</w:t>
                            </w:r>
                            <w:proofErr w:type="spellEnd"/>
                            <w:r w:rsidRPr="00B726E0">
                              <w:rPr>
                                <w:rFonts w:ascii="Times New Roman" w:hAnsi="Times New Roman" w:cs="Times New Roman"/>
                                <w:sz w:val="20"/>
                                <w:szCs w:val="20"/>
                              </w:rPr>
                              <w:t xml:space="preserve"> </w:t>
                            </w:r>
                            <w:r w:rsidRPr="00B726E0">
                              <w:rPr>
                                <w:rFonts w:ascii="Times New Roman" w:hAnsi="Times New Roman" w:cs="Times New Roman"/>
                                <w:sz w:val="20"/>
                                <w:szCs w:val="20"/>
                                <w:shd w:val="clear" w:color="auto" w:fill="FFFFFF"/>
                              </w:rPr>
                              <w:t xml:space="preserve">{10, 20, 40, 80} </w:t>
                            </w:r>
                            <w:proofErr w:type="spellStart"/>
                            <w:r w:rsidRPr="00B726E0">
                              <w:rPr>
                                <w:rFonts w:ascii="Times New Roman" w:hAnsi="Times New Roman" w:cs="Times New Roman"/>
                                <w:sz w:val="20"/>
                                <w:szCs w:val="20"/>
                                <w:shd w:val="clear" w:color="auto" w:fill="FFFFFF"/>
                              </w:rPr>
                              <w:t>ms</w:t>
                            </w:r>
                            <w:proofErr w:type="spellEnd"/>
                          </w:p>
                          <w:p w14:paraId="724EB4B8"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z w:val="20"/>
                                <w:szCs w:val="20"/>
                              </w:rPr>
                            </w:pPr>
                            <w:proofErr w:type="spellStart"/>
                            <w:r w:rsidRPr="00B726E0">
                              <w:rPr>
                                <w:rFonts w:ascii="Times New Roman" w:hAnsi="Times New Roman" w:cs="Times New Roman"/>
                                <w:sz w:val="20"/>
                                <w:szCs w:val="20"/>
                              </w:rPr>
                              <w:t>frequencyDomainAllocation</w:t>
                            </w:r>
                            <w:proofErr w:type="spellEnd"/>
                            <w:r w:rsidRPr="00B726E0">
                              <w:rPr>
                                <w:rFonts w:ascii="Times New Roman" w:hAnsi="Times New Roman" w:cs="Times New Roman"/>
                                <w:sz w:val="20"/>
                                <w:szCs w:val="20"/>
                              </w:rPr>
                              <w:t xml:space="preserve"> for row1 with applicable values from {0, 1, 2, 3} to indicate the offset of the first RE to RE#0 in </w:t>
                            </w:r>
                            <w:proofErr w:type="gramStart"/>
                            <w:r w:rsidRPr="00B726E0">
                              <w:rPr>
                                <w:rFonts w:ascii="Times New Roman" w:hAnsi="Times New Roman" w:cs="Times New Roman"/>
                                <w:sz w:val="20"/>
                                <w:szCs w:val="20"/>
                              </w:rPr>
                              <w:t>a</w:t>
                            </w:r>
                            <w:proofErr w:type="gramEnd"/>
                            <w:r w:rsidRPr="00B726E0">
                              <w:rPr>
                                <w:rFonts w:ascii="Times New Roman" w:hAnsi="Times New Roman" w:cs="Times New Roman"/>
                                <w:sz w:val="20"/>
                                <w:szCs w:val="20"/>
                              </w:rPr>
                              <w:t xml:space="preserve"> RB</w:t>
                            </w:r>
                          </w:p>
                          <w:p w14:paraId="5077D939"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z w:val="20"/>
                                <w:szCs w:val="20"/>
                              </w:rPr>
                            </w:pPr>
                            <w:r w:rsidRPr="00B726E0">
                              <w:rPr>
                                <w:rFonts w:ascii="Times New Roman" w:hAnsi="Times New Roman" w:cs="Times New Roman"/>
                                <w:sz w:val="20"/>
                                <w:szCs w:val="20"/>
                              </w:rPr>
                              <w:t xml:space="preserve">FFS Configuration </w:t>
                            </w:r>
                            <w:proofErr w:type="gramStart"/>
                            <w:r w:rsidRPr="00B726E0">
                              <w:rPr>
                                <w:rFonts w:ascii="Times New Roman" w:hAnsi="Times New Roman" w:cs="Times New Roman"/>
                                <w:sz w:val="20"/>
                                <w:szCs w:val="20"/>
                              </w:rPr>
                              <w:t>index</w:t>
                            </w:r>
                            <w:proofErr w:type="gramEnd"/>
                          </w:p>
                          <w:p w14:paraId="20D54C94" w14:textId="77777777" w:rsidR="00B726E0" w:rsidRPr="00B726E0" w:rsidRDefault="00B726E0" w:rsidP="00B726E0">
                            <w:pPr>
                              <w:pStyle w:val="ListParagraph"/>
                              <w:numPr>
                                <w:ilvl w:val="1"/>
                                <w:numId w:val="48"/>
                              </w:numPr>
                              <w:spacing w:after="0" w:line="240" w:lineRule="auto"/>
                              <w:contextualSpacing w:val="0"/>
                              <w:rPr>
                                <w:rFonts w:ascii="Times New Roman" w:hAnsi="Times New Roman" w:cs="Times New Roman"/>
                                <w:sz w:val="20"/>
                                <w:szCs w:val="20"/>
                              </w:rPr>
                            </w:pPr>
                            <w:r w:rsidRPr="00B726E0">
                              <w:rPr>
                                <w:rFonts w:ascii="Times New Roman" w:hAnsi="Times New Roman" w:cs="Times New Roman"/>
                                <w:sz w:val="20"/>
                                <w:szCs w:val="20"/>
                              </w:rPr>
                              <w:t xml:space="preserve">details, </w:t>
                            </w:r>
                          </w:p>
                          <w:p w14:paraId="31E7A0AF" w14:textId="77777777" w:rsidR="00B726E0" w:rsidRPr="00B726E0" w:rsidRDefault="00B726E0" w:rsidP="00B726E0">
                            <w:pPr>
                              <w:pStyle w:val="ListParagraph"/>
                              <w:numPr>
                                <w:ilvl w:val="2"/>
                                <w:numId w:val="48"/>
                              </w:numPr>
                              <w:spacing w:after="0" w:line="240" w:lineRule="auto"/>
                              <w:contextualSpacing w:val="0"/>
                              <w:rPr>
                                <w:rFonts w:ascii="Times New Roman" w:hAnsi="Times New Roman" w:cs="Times New Roman"/>
                                <w:sz w:val="20"/>
                                <w:szCs w:val="20"/>
                              </w:rPr>
                            </w:pPr>
                            <w:proofErr w:type="gramStart"/>
                            <w:r w:rsidRPr="00B726E0">
                              <w:rPr>
                                <w:rFonts w:ascii="Times New Roman" w:hAnsi="Times New Roman" w:cs="Times New Roman"/>
                                <w:sz w:val="20"/>
                                <w:szCs w:val="20"/>
                              </w:rPr>
                              <w:t>E.g.</w:t>
                            </w:r>
                            <w:proofErr w:type="gramEnd"/>
                            <w:r w:rsidRPr="00B726E0">
                              <w:rPr>
                                <w:rFonts w:ascii="Times New Roman" w:hAnsi="Times New Roman" w:cs="Times New Roman"/>
                                <w:sz w:val="20"/>
                                <w:szCs w:val="20"/>
                              </w:rPr>
                              <w:t xml:space="preserve"> Per resource or resource set or group of resource sets</w:t>
                            </w:r>
                          </w:p>
                          <w:p w14:paraId="59B26614" w14:textId="5DCA18D1" w:rsidR="00B726E0" w:rsidRPr="00B726E0" w:rsidRDefault="00B726E0" w:rsidP="00B726E0">
                            <w:pPr>
                              <w:pStyle w:val="ListParagraph"/>
                              <w:numPr>
                                <w:ilvl w:val="2"/>
                                <w:numId w:val="48"/>
                              </w:numPr>
                              <w:spacing w:after="0" w:line="240" w:lineRule="auto"/>
                              <w:contextualSpacing w:val="0"/>
                              <w:rPr>
                                <w:rFonts w:ascii="Times New Roman" w:hAnsi="Times New Roman" w:cs="Times New Roman"/>
                                <w:sz w:val="20"/>
                                <w:szCs w:val="20"/>
                              </w:rPr>
                            </w:pPr>
                            <w:proofErr w:type="gramStart"/>
                            <w:r w:rsidRPr="00B726E0">
                              <w:rPr>
                                <w:rFonts w:ascii="Times New Roman" w:hAnsi="Times New Roman" w:cs="Times New Roman"/>
                                <w:sz w:val="20"/>
                                <w:szCs w:val="20"/>
                              </w:rPr>
                              <w:t>E.g.</w:t>
                            </w:r>
                            <w:proofErr w:type="gramEnd"/>
                            <w:r w:rsidRPr="00B726E0">
                              <w:rPr>
                                <w:rFonts w:ascii="Times New Roman" w:hAnsi="Times New Roman" w:cs="Times New Roman"/>
                                <w:sz w:val="20"/>
                                <w:szCs w:val="20"/>
                              </w:rPr>
                              <w:t xml:space="preserve"> explicit or implicit indication based on QCL source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42BBA9" id="_x0000_t202" coordsize="21600,21600" o:spt="202" path="m,l,21600r21600,l21600,xe">
                <v:stroke joinstyle="miter"/>
                <v:path gradientshapeok="t" o:connecttype="rect"/>
              </v:shapetype>
              <v:shape id="Text Box 217" o:spid="_x0000_s1026" type="#_x0000_t202" style="position:absolute;left:0;text-align:left;margin-left:2.3pt;margin-top:34pt;width:476.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SisEAIAACAEAAAOAAAAZHJzL2Uyb0RvYy54bWysk1Fv2yAQx98n7Tsg3hfbUZy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">
                <v:textbox style="mso-fit-shape-to-text:t">
                  <w:txbxContent>
                    <w:p w14:paraId="3F11C01B" w14:textId="77777777" w:rsidR="00B726E0" w:rsidRPr="00EF62BC" w:rsidRDefault="00B726E0" w:rsidP="00B726E0">
                      <w:pPr>
                        <w:rPr>
                          <w:szCs w:val="20"/>
                          <w:highlight w:val="green"/>
                        </w:rPr>
                      </w:pPr>
                      <w:r w:rsidRPr="00EF62BC">
                        <w:rPr>
                          <w:szCs w:val="20"/>
                          <w:highlight w:val="green"/>
                        </w:rPr>
                        <w:t>Agreement:</w:t>
                      </w:r>
                    </w:p>
                    <w:p w14:paraId="27039A56" w14:textId="77777777" w:rsidR="00B726E0" w:rsidRPr="00B726E0" w:rsidRDefault="00B726E0" w:rsidP="00B726E0">
                      <w:pPr>
                        <w:rPr>
                          <w:rFonts w:ascii="Times New Roman" w:eastAsia="Calibri" w:hAnsi="Times New Roman" w:cs="Times New Roman"/>
                          <w:sz w:val="20"/>
                          <w:szCs w:val="20"/>
                        </w:rPr>
                      </w:pPr>
                      <w:r w:rsidRPr="00B726E0">
                        <w:rPr>
                          <w:rFonts w:ascii="Times New Roman" w:hAnsi="Times New Roman" w:cs="Times New Roman"/>
                          <w:sz w:val="20"/>
                          <w:szCs w:val="20"/>
                        </w:rPr>
                        <w:t>Configuration of TRS/CSI-RS occasion(s) for idle/inactive UEs include:</w:t>
                      </w:r>
                    </w:p>
                    <w:p w14:paraId="50449681"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trike/>
                          <w:color w:val="FF0000"/>
                          <w:sz w:val="20"/>
                          <w:szCs w:val="20"/>
                        </w:rPr>
                      </w:pPr>
                      <w:proofErr w:type="spellStart"/>
                      <w:r w:rsidRPr="00B726E0">
                        <w:rPr>
                          <w:rFonts w:ascii="Times New Roman" w:hAnsi="Times New Roman" w:cs="Times New Roman"/>
                          <w:sz w:val="20"/>
                          <w:szCs w:val="20"/>
                        </w:rPr>
                        <w:t>periodicityAndOffset</w:t>
                      </w:r>
                      <w:proofErr w:type="spellEnd"/>
                      <w:r w:rsidRPr="00B726E0">
                        <w:rPr>
                          <w:rFonts w:ascii="Times New Roman" w:hAnsi="Times New Roman" w:cs="Times New Roman"/>
                          <w:sz w:val="20"/>
                          <w:szCs w:val="20"/>
                        </w:rPr>
                        <w:t xml:space="preserve"> </w:t>
                      </w:r>
                      <w:r w:rsidRPr="00B726E0">
                        <w:rPr>
                          <w:rFonts w:ascii="Times New Roman" w:hAnsi="Times New Roman" w:cs="Times New Roman"/>
                          <w:sz w:val="20"/>
                          <w:szCs w:val="20"/>
                          <w:shd w:val="clear" w:color="auto" w:fill="FFFFFF"/>
                        </w:rPr>
                        <w:t xml:space="preserve">{10, 20, 40, 80} </w:t>
                      </w:r>
                      <w:proofErr w:type="spellStart"/>
                      <w:r w:rsidRPr="00B726E0">
                        <w:rPr>
                          <w:rFonts w:ascii="Times New Roman" w:hAnsi="Times New Roman" w:cs="Times New Roman"/>
                          <w:sz w:val="20"/>
                          <w:szCs w:val="20"/>
                          <w:shd w:val="clear" w:color="auto" w:fill="FFFFFF"/>
                        </w:rPr>
                        <w:t>ms</w:t>
                      </w:r>
                      <w:proofErr w:type="spellEnd"/>
                    </w:p>
                    <w:p w14:paraId="724EB4B8"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z w:val="20"/>
                          <w:szCs w:val="20"/>
                        </w:rPr>
                      </w:pPr>
                      <w:proofErr w:type="spellStart"/>
                      <w:r w:rsidRPr="00B726E0">
                        <w:rPr>
                          <w:rFonts w:ascii="Times New Roman" w:hAnsi="Times New Roman" w:cs="Times New Roman"/>
                          <w:sz w:val="20"/>
                          <w:szCs w:val="20"/>
                        </w:rPr>
                        <w:t>frequencyDomainAllocation</w:t>
                      </w:r>
                      <w:proofErr w:type="spellEnd"/>
                      <w:r w:rsidRPr="00B726E0">
                        <w:rPr>
                          <w:rFonts w:ascii="Times New Roman" w:hAnsi="Times New Roman" w:cs="Times New Roman"/>
                          <w:sz w:val="20"/>
                          <w:szCs w:val="20"/>
                        </w:rPr>
                        <w:t xml:space="preserve"> for row1 with applicable values from {0, 1, 2, 3} to indicate the offset of the first RE to RE#0 in </w:t>
                      </w:r>
                      <w:proofErr w:type="gramStart"/>
                      <w:r w:rsidRPr="00B726E0">
                        <w:rPr>
                          <w:rFonts w:ascii="Times New Roman" w:hAnsi="Times New Roman" w:cs="Times New Roman"/>
                          <w:sz w:val="20"/>
                          <w:szCs w:val="20"/>
                        </w:rPr>
                        <w:t>a</w:t>
                      </w:r>
                      <w:proofErr w:type="gramEnd"/>
                      <w:r w:rsidRPr="00B726E0">
                        <w:rPr>
                          <w:rFonts w:ascii="Times New Roman" w:hAnsi="Times New Roman" w:cs="Times New Roman"/>
                          <w:sz w:val="20"/>
                          <w:szCs w:val="20"/>
                        </w:rPr>
                        <w:t xml:space="preserve"> RB</w:t>
                      </w:r>
                    </w:p>
                    <w:p w14:paraId="5077D939" w14:textId="77777777" w:rsidR="00B726E0" w:rsidRPr="00B726E0" w:rsidRDefault="00B726E0" w:rsidP="00B726E0">
                      <w:pPr>
                        <w:pStyle w:val="ListParagraph"/>
                        <w:numPr>
                          <w:ilvl w:val="0"/>
                          <w:numId w:val="48"/>
                        </w:numPr>
                        <w:spacing w:after="0" w:line="240" w:lineRule="auto"/>
                        <w:contextualSpacing w:val="0"/>
                        <w:rPr>
                          <w:rFonts w:ascii="Times New Roman" w:hAnsi="Times New Roman" w:cs="Times New Roman"/>
                          <w:sz w:val="20"/>
                          <w:szCs w:val="20"/>
                        </w:rPr>
                      </w:pPr>
                      <w:r w:rsidRPr="00B726E0">
                        <w:rPr>
                          <w:rFonts w:ascii="Times New Roman" w:hAnsi="Times New Roman" w:cs="Times New Roman"/>
                          <w:sz w:val="20"/>
                          <w:szCs w:val="20"/>
                        </w:rPr>
                        <w:t xml:space="preserve">FFS Configuration </w:t>
                      </w:r>
                      <w:proofErr w:type="gramStart"/>
                      <w:r w:rsidRPr="00B726E0">
                        <w:rPr>
                          <w:rFonts w:ascii="Times New Roman" w:hAnsi="Times New Roman" w:cs="Times New Roman"/>
                          <w:sz w:val="20"/>
                          <w:szCs w:val="20"/>
                        </w:rPr>
                        <w:t>index</w:t>
                      </w:r>
                      <w:proofErr w:type="gramEnd"/>
                    </w:p>
                    <w:p w14:paraId="20D54C94" w14:textId="77777777" w:rsidR="00B726E0" w:rsidRPr="00B726E0" w:rsidRDefault="00B726E0" w:rsidP="00B726E0">
                      <w:pPr>
                        <w:pStyle w:val="ListParagraph"/>
                        <w:numPr>
                          <w:ilvl w:val="1"/>
                          <w:numId w:val="48"/>
                        </w:numPr>
                        <w:spacing w:after="0" w:line="240" w:lineRule="auto"/>
                        <w:contextualSpacing w:val="0"/>
                        <w:rPr>
                          <w:rFonts w:ascii="Times New Roman" w:hAnsi="Times New Roman" w:cs="Times New Roman"/>
                          <w:sz w:val="20"/>
                          <w:szCs w:val="20"/>
                        </w:rPr>
                      </w:pPr>
                      <w:r w:rsidRPr="00B726E0">
                        <w:rPr>
                          <w:rFonts w:ascii="Times New Roman" w:hAnsi="Times New Roman" w:cs="Times New Roman"/>
                          <w:sz w:val="20"/>
                          <w:szCs w:val="20"/>
                        </w:rPr>
                        <w:t xml:space="preserve">details, </w:t>
                      </w:r>
                    </w:p>
                    <w:p w14:paraId="31E7A0AF" w14:textId="77777777" w:rsidR="00B726E0" w:rsidRPr="00B726E0" w:rsidRDefault="00B726E0" w:rsidP="00B726E0">
                      <w:pPr>
                        <w:pStyle w:val="ListParagraph"/>
                        <w:numPr>
                          <w:ilvl w:val="2"/>
                          <w:numId w:val="48"/>
                        </w:numPr>
                        <w:spacing w:after="0" w:line="240" w:lineRule="auto"/>
                        <w:contextualSpacing w:val="0"/>
                        <w:rPr>
                          <w:rFonts w:ascii="Times New Roman" w:hAnsi="Times New Roman" w:cs="Times New Roman"/>
                          <w:sz w:val="20"/>
                          <w:szCs w:val="20"/>
                        </w:rPr>
                      </w:pPr>
                      <w:proofErr w:type="gramStart"/>
                      <w:r w:rsidRPr="00B726E0">
                        <w:rPr>
                          <w:rFonts w:ascii="Times New Roman" w:hAnsi="Times New Roman" w:cs="Times New Roman"/>
                          <w:sz w:val="20"/>
                          <w:szCs w:val="20"/>
                        </w:rPr>
                        <w:t>E.g.</w:t>
                      </w:r>
                      <w:proofErr w:type="gramEnd"/>
                      <w:r w:rsidRPr="00B726E0">
                        <w:rPr>
                          <w:rFonts w:ascii="Times New Roman" w:hAnsi="Times New Roman" w:cs="Times New Roman"/>
                          <w:sz w:val="20"/>
                          <w:szCs w:val="20"/>
                        </w:rPr>
                        <w:t xml:space="preserve"> Per resource or resource set or group of resource sets</w:t>
                      </w:r>
                    </w:p>
                    <w:p w14:paraId="59B26614" w14:textId="5DCA18D1" w:rsidR="00B726E0" w:rsidRPr="00B726E0" w:rsidRDefault="00B726E0" w:rsidP="00B726E0">
                      <w:pPr>
                        <w:pStyle w:val="ListParagraph"/>
                        <w:numPr>
                          <w:ilvl w:val="2"/>
                          <w:numId w:val="48"/>
                        </w:numPr>
                        <w:spacing w:after="0" w:line="240" w:lineRule="auto"/>
                        <w:contextualSpacing w:val="0"/>
                        <w:rPr>
                          <w:rFonts w:ascii="Times New Roman" w:hAnsi="Times New Roman" w:cs="Times New Roman"/>
                          <w:sz w:val="20"/>
                          <w:szCs w:val="20"/>
                        </w:rPr>
                      </w:pPr>
                      <w:proofErr w:type="gramStart"/>
                      <w:r w:rsidRPr="00B726E0">
                        <w:rPr>
                          <w:rFonts w:ascii="Times New Roman" w:hAnsi="Times New Roman" w:cs="Times New Roman"/>
                          <w:sz w:val="20"/>
                          <w:szCs w:val="20"/>
                        </w:rPr>
                        <w:t>E.g.</w:t>
                      </w:r>
                      <w:proofErr w:type="gramEnd"/>
                      <w:r w:rsidRPr="00B726E0">
                        <w:rPr>
                          <w:rFonts w:ascii="Times New Roman" w:hAnsi="Times New Roman" w:cs="Times New Roman"/>
                          <w:sz w:val="20"/>
                          <w:szCs w:val="20"/>
                        </w:rPr>
                        <w:t xml:space="preserve"> explicit or implicit indication based on QCL source </w:t>
                      </w:r>
                    </w:p>
                  </w:txbxContent>
                </v:textbox>
                <w10:wrap type="square"/>
              </v:shape>
            </w:pict>
          </mc:Fallback>
        </mc:AlternateContent>
      </w:r>
      <w:r>
        <w:t xml:space="preserve">Below agreement was made in RAN1#105-e. </w:t>
      </w:r>
    </w:p>
    <w:p w14:paraId="5AC9D2A3" w14:textId="14C99531" w:rsidR="00B726E0" w:rsidRDefault="00B726E0" w:rsidP="00424AF4">
      <w:pPr>
        <w:pStyle w:val="BodyText"/>
      </w:pPr>
    </w:p>
    <w:p w14:paraId="279A6B63" w14:textId="273A1F1C" w:rsidR="00876134" w:rsidRDefault="00B726E0" w:rsidP="00424AF4">
      <w:pPr>
        <w:pStyle w:val="BodyText"/>
      </w:pPr>
      <w:r>
        <w:t xml:space="preserve">Focusing on periodicity and offset, the intention was </w:t>
      </w:r>
      <w:r w:rsidR="00876134">
        <w:t xml:space="preserve">to </w:t>
      </w:r>
      <w:r>
        <w:t xml:space="preserve">enable </w:t>
      </w:r>
      <w:r w:rsidR="00876134">
        <w:t xml:space="preserve">TRS occasions </w:t>
      </w:r>
      <w:r>
        <w:t xml:space="preserve">periodicities of 10,20,40 and 80 </w:t>
      </w:r>
      <w:proofErr w:type="spellStart"/>
      <w:r>
        <w:t>ms</w:t>
      </w:r>
      <w:proofErr w:type="spellEnd"/>
      <w:r>
        <w:t xml:space="preserve"> </w:t>
      </w:r>
      <w:r w:rsidR="00876134">
        <w:t>to</w:t>
      </w:r>
      <w:r>
        <w:t xml:space="preserve"> </w:t>
      </w:r>
      <w:r w:rsidR="00876134">
        <w:t>match</w:t>
      </w:r>
      <w:r>
        <w:t xml:space="preserve"> the allowed periodicities </w:t>
      </w:r>
      <w:r w:rsidR="001D12AA">
        <w:t xml:space="preserve">of TRS </w:t>
      </w:r>
      <w:r>
        <w:t xml:space="preserve">for connected mode UEs. </w:t>
      </w:r>
    </w:p>
    <w:p w14:paraId="146D3126" w14:textId="5A2FFE59" w:rsidR="00B726E0" w:rsidRDefault="00876134" w:rsidP="00424AF4">
      <w:pPr>
        <w:pStyle w:val="BodyText"/>
      </w:pPr>
      <w:r>
        <w:t xml:space="preserve">However, during the </w:t>
      </w:r>
      <w:r w:rsidR="00320C76">
        <w:t xml:space="preserve">Rel-17 </w:t>
      </w:r>
      <w:r>
        <w:t xml:space="preserve">RRC parameter discussions </w:t>
      </w:r>
      <w:r w:rsidR="00320C76">
        <w:t>in RAN1</w:t>
      </w:r>
      <w:r>
        <w:t xml:space="preserve">, the allowed signaling values became restricted to 10,20,40 and 80 slots (see below excerpt from RRC parameter update in </w:t>
      </w:r>
      <w:r w:rsidR="00DB7B84">
        <w:t xml:space="preserve">[3], </w:t>
      </w:r>
      <w:r>
        <w:t>R1-2200699</w:t>
      </w:r>
      <w:r w:rsidR="005C4683">
        <w:t>, and Annex A</w:t>
      </w:r>
      <w:r>
        <w:t xml:space="preserve">). This was done based on comments in RRC discussion </w:t>
      </w:r>
      <w:r w:rsidR="00DB7B84">
        <w:t xml:space="preserve">[4], </w:t>
      </w:r>
      <w:r w:rsidRPr="00876134">
        <w:t>R1- 2200701</w:t>
      </w:r>
      <w:r>
        <w:t xml:space="preserve">. </w:t>
      </w:r>
    </w:p>
    <w:p w14:paraId="23A983EF" w14:textId="3912676C" w:rsidR="00876134" w:rsidRDefault="00876134" w:rsidP="00424AF4">
      <w:pPr>
        <w:pStyle w:val="BodyText"/>
      </w:pPr>
      <w:r w:rsidRPr="00876134">
        <w:rPr>
          <w:noProof/>
        </w:rPr>
        <w:drawing>
          <wp:inline distT="0" distB="0" distL="0" distR="0" wp14:anchorId="099CDC7F" wp14:editId="475659AC">
            <wp:extent cx="6210935" cy="440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440690"/>
                    </a:xfrm>
                    <a:prstGeom prst="rect">
                      <a:avLst/>
                    </a:prstGeom>
                    <a:noFill/>
                    <a:ln>
                      <a:noFill/>
                    </a:ln>
                  </pic:spPr>
                </pic:pic>
              </a:graphicData>
            </a:graphic>
          </wp:inline>
        </w:drawing>
      </w:r>
    </w:p>
    <w:p w14:paraId="0895DCCB" w14:textId="77777777" w:rsidR="00876134" w:rsidRDefault="00876134" w:rsidP="00424AF4">
      <w:pPr>
        <w:pStyle w:val="BodyText"/>
      </w:pPr>
    </w:p>
    <w:p w14:paraId="2EEA137C" w14:textId="71A4DBC9" w:rsidR="00CF2C23" w:rsidRDefault="00CF2C23" w:rsidP="00424AF4">
      <w:pPr>
        <w:pStyle w:val="BodyText"/>
      </w:pPr>
      <w:r>
        <w:t xml:space="preserve">Below table </w:t>
      </w:r>
      <w:r w:rsidR="00932E90">
        <w:t>shows</w:t>
      </w:r>
      <w:r>
        <w:t xml:space="preserve"> the </w:t>
      </w:r>
      <w:r w:rsidR="00932E90">
        <w:t xml:space="preserve">allowed periodicity of </w:t>
      </w:r>
      <w:r>
        <w:t xml:space="preserve">TRS occasions </w:t>
      </w:r>
      <w:r w:rsidR="00932E90">
        <w:t xml:space="preserve">for different </w:t>
      </w:r>
      <w:proofErr w:type="spellStart"/>
      <w:r w:rsidR="00932E90">
        <w:t>SCSes</w:t>
      </w:r>
      <w:proofErr w:type="spellEnd"/>
      <w:r w:rsidR="005C4683">
        <w:t xml:space="preserve"> (see Annex B for 38.214 excerpt)</w:t>
      </w:r>
      <w:r w:rsidR="005A2668">
        <w:t xml:space="preserve"> due to current </w:t>
      </w:r>
      <w:proofErr w:type="spellStart"/>
      <w:r w:rsidR="005A2668">
        <w:t>periodicityAndOffset</w:t>
      </w:r>
      <w:proofErr w:type="spellEnd"/>
      <w:r w:rsidR="005A2668">
        <w:t xml:space="preserve"> values in SIB17</w:t>
      </w:r>
      <w:r>
        <w:t xml:space="preserve">. </w:t>
      </w:r>
      <w:r w:rsidR="007541F6">
        <w:t xml:space="preserve">For example, </w:t>
      </w:r>
      <w:r w:rsidR="00932E90">
        <w:t>at</w:t>
      </w:r>
      <w:r w:rsidR="007541F6">
        <w:t xml:space="preserve"> SCS 120 kHz, only 10 </w:t>
      </w:r>
      <w:proofErr w:type="spellStart"/>
      <w:r w:rsidR="007541F6">
        <w:t>ms</w:t>
      </w:r>
      <w:proofErr w:type="spellEnd"/>
      <w:r w:rsidR="007541F6">
        <w:t xml:space="preserve"> TRS periodicity</w:t>
      </w:r>
      <w:r w:rsidR="007D249E">
        <w:t xml:space="preserve"> (indicated via </w:t>
      </w:r>
      <w:r w:rsidR="007D249E" w:rsidRPr="007D249E">
        <w:rPr>
          <w:i/>
          <w:iCs/>
        </w:rPr>
        <w:t>slots80</w:t>
      </w:r>
      <w:r w:rsidR="007D249E">
        <w:t>)</w:t>
      </w:r>
      <w:r w:rsidR="007541F6">
        <w:t xml:space="preserve"> </w:t>
      </w:r>
      <w:r w:rsidR="0051216B">
        <w:t>can be</w:t>
      </w:r>
      <w:r w:rsidR="007541F6">
        <w:t xml:space="preserve"> </w:t>
      </w:r>
      <w:r w:rsidR="0051216B">
        <w:t>advertised</w:t>
      </w:r>
      <w:r w:rsidR="007541F6">
        <w:t xml:space="preserve"> for idle/inactive UEs. </w:t>
      </w:r>
      <w:r w:rsidR="004B5FE5">
        <w:t xml:space="preserve">If </w:t>
      </w:r>
      <w:r w:rsidR="00535C25">
        <w:t xml:space="preserve">a </w:t>
      </w:r>
      <w:proofErr w:type="spellStart"/>
      <w:r w:rsidR="004B5FE5">
        <w:t>gNB</w:t>
      </w:r>
      <w:proofErr w:type="spellEnd"/>
      <w:r w:rsidR="004B5FE5">
        <w:t xml:space="preserve"> </w:t>
      </w:r>
      <w:r w:rsidR="004B5FE5">
        <w:lastRenderedPageBreak/>
        <w:t>uses connected mode TRS with larger periodicities, it cannot advertise those in SIB17</w:t>
      </w:r>
      <w:r w:rsidR="00AE195A">
        <w:t xml:space="preserve"> to </w:t>
      </w:r>
      <w:r w:rsidR="00932E90">
        <w:t>aid</w:t>
      </w:r>
      <w:r w:rsidR="00AE195A">
        <w:t xml:space="preserve"> idle/inactive UEs.</w:t>
      </w:r>
    </w:p>
    <w:p w14:paraId="2F68900A" w14:textId="00559AF0" w:rsidR="009E3BC1" w:rsidRDefault="009E3BC1" w:rsidP="009E3BC1">
      <w:pPr>
        <w:pStyle w:val="Caption"/>
        <w:keepNext/>
      </w:pPr>
      <w:r>
        <w:t xml:space="preserve">Table </w:t>
      </w:r>
      <w:fldSimple w:instr=" SEQ Table \* ARABIC ">
        <w:r>
          <w:rPr>
            <w:noProof/>
          </w:rPr>
          <w:t>1</w:t>
        </w:r>
      </w:fldSimple>
      <w:r>
        <w:t xml:space="preserve">. </w:t>
      </w:r>
      <w:r w:rsidR="00356C8F">
        <w:t>Allowed combinations of (connected mode TRS period</w:t>
      </w:r>
      <w:r w:rsidR="00DB7B84">
        <w:t>i</w:t>
      </w:r>
      <w:r w:rsidR="00356C8F">
        <w:t xml:space="preserve">city and SCS) that can be supported using </w:t>
      </w:r>
      <w:proofErr w:type="spellStart"/>
      <w:r w:rsidR="00356C8F">
        <w:t>periodicity</w:t>
      </w:r>
      <w:r w:rsidR="00932E90">
        <w:t>And</w:t>
      </w:r>
      <w:r w:rsidR="00356C8F">
        <w:t>Offset</w:t>
      </w:r>
      <w:proofErr w:type="spellEnd"/>
      <w:r w:rsidR="00356C8F">
        <w:t xml:space="preserve"> for TRS occasions in SIB17. </w:t>
      </w:r>
    </w:p>
    <w:tbl>
      <w:tblPr>
        <w:tblW w:w="5480" w:type="dxa"/>
        <w:jc w:val="center"/>
        <w:tblLook w:val="04A0" w:firstRow="1" w:lastRow="0" w:firstColumn="1" w:lastColumn="0" w:noHBand="0" w:noVBand="1"/>
      </w:tblPr>
      <w:tblGrid>
        <w:gridCol w:w="1790"/>
        <w:gridCol w:w="864"/>
        <w:gridCol w:w="864"/>
        <w:gridCol w:w="972"/>
        <w:gridCol w:w="990"/>
      </w:tblGrid>
      <w:tr w:rsidR="004413B2" w:rsidRPr="004413B2" w14:paraId="31F0142B" w14:textId="77777777" w:rsidTr="004413B2">
        <w:trPr>
          <w:trHeight w:val="272"/>
          <w:jc w:val="center"/>
        </w:trPr>
        <w:tc>
          <w:tcPr>
            <w:tcW w:w="179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7CEDBB0F" w14:textId="31FB3AEC" w:rsidR="004413B2" w:rsidRPr="004413B2" w:rsidRDefault="004413B2" w:rsidP="004413B2">
            <w:pPr>
              <w:spacing w:after="0" w:line="240" w:lineRule="auto"/>
              <w:rPr>
                <w:rFonts w:ascii="Calibri" w:eastAsia="Times New Roman" w:hAnsi="Calibri" w:cs="Calibri"/>
                <w:color w:val="000000"/>
              </w:rPr>
            </w:pPr>
            <w:r w:rsidRPr="004413B2">
              <w:rPr>
                <w:rFonts w:ascii="Calibri" w:eastAsia="Times New Roman" w:hAnsi="Calibri" w:cs="Calibri"/>
                <w:color w:val="000000"/>
              </w:rPr>
              <w:t> </w:t>
            </w:r>
            <w:r w:rsidRPr="004413B2">
              <w:rPr>
                <w:rFonts w:ascii="Arial" w:eastAsia="Times New Roman" w:hAnsi="Arial" w:cs="Arial"/>
                <w:color w:val="000000"/>
                <w:sz w:val="18"/>
                <w:szCs w:val="18"/>
              </w:rPr>
              <w:t>Connected mode TRS periodicity</w:t>
            </w:r>
          </w:p>
        </w:tc>
        <w:tc>
          <w:tcPr>
            <w:tcW w:w="864" w:type="dxa"/>
            <w:tcBorders>
              <w:top w:val="single" w:sz="8" w:space="0" w:color="auto"/>
              <w:left w:val="nil"/>
              <w:bottom w:val="single" w:sz="8" w:space="0" w:color="auto"/>
              <w:right w:val="single" w:sz="8" w:space="0" w:color="auto"/>
            </w:tcBorders>
            <w:shd w:val="clear" w:color="auto" w:fill="auto"/>
            <w:noWrap/>
            <w:vAlign w:val="bottom"/>
            <w:hideMark/>
          </w:tcPr>
          <w:p w14:paraId="472E31B9" w14:textId="77777777" w:rsidR="004413B2" w:rsidRPr="004413B2" w:rsidRDefault="004413B2" w:rsidP="004413B2">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slots10</w:t>
            </w:r>
          </w:p>
        </w:tc>
        <w:tc>
          <w:tcPr>
            <w:tcW w:w="864" w:type="dxa"/>
            <w:tcBorders>
              <w:top w:val="single" w:sz="8" w:space="0" w:color="auto"/>
              <w:left w:val="nil"/>
              <w:bottom w:val="single" w:sz="8" w:space="0" w:color="auto"/>
              <w:right w:val="single" w:sz="8" w:space="0" w:color="auto"/>
            </w:tcBorders>
            <w:shd w:val="clear" w:color="auto" w:fill="auto"/>
            <w:noWrap/>
            <w:vAlign w:val="bottom"/>
            <w:hideMark/>
          </w:tcPr>
          <w:p w14:paraId="52366909" w14:textId="77777777" w:rsidR="004413B2" w:rsidRPr="004413B2" w:rsidRDefault="004413B2" w:rsidP="004413B2">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slots20</w:t>
            </w:r>
          </w:p>
        </w:tc>
        <w:tc>
          <w:tcPr>
            <w:tcW w:w="972" w:type="dxa"/>
            <w:tcBorders>
              <w:top w:val="single" w:sz="8" w:space="0" w:color="auto"/>
              <w:left w:val="nil"/>
              <w:bottom w:val="single" w:sz="8" w:space="0" w:color="auto"/>
              <w:right w:val="single" w:sz="8" w:space="0" w:color="auto"/>
            </w:tcBorders>
            <w:shd w:val="clear" w:color="auto" w:fill="auto"/>
            <w:noWrap/>
            <w:vAlign w:val="bottom"/>
            <w:hideMark/>
          </w:tcPr>
          <w:p w14:paraId="0C686E84" w14:textId="77777777" w:rsidR="004413B2" w:rsidRPr="004413B2" w:rsidRDefault="004413B2" w:rsidP="004413B2">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slots40</w:t>
            </w: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14:paraId="1D64752D" w14:textId="77777777" w:rsidR="004413B2" w:rsidRPr="004413B2" w:rsidRDefault="004413B2" w:rsidP="004413B2">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slots80</w:t>
            </w:r>
          </w:p>
        </w:tc>
      </w:tr>
      <w:tr w:rsidR="004413B2" w:rsidRPr="004413B2" w14:paraId="6A4EABE7" w14:textId="77777777" w:rsidTr="004413B2">
        <w:trPr>
          <w:trHeight w:val="272"/>
          <w:jc w:val="center"/>
        </w:trPr>
        <w:tc>
          <w:tcPr>
            <w:tcW w:w="179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2D4DD7F6"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10ms</w:t>
            </w:r>
          </w:p>
        </w:tc>
        <w:tc>
          <w:tcPr>
            <w:tcW w:w="864" w:type="dxa"/>
            <w:tcBorders>
              <w:top w:val="nil"/>
              <w:left w:val="nil"/>
              <w:bottom w:val="single" w:sz="8" w:space="0" w:color="auto"/>
              <w:right w:val="single" w:sz="8" w:space="0" w:color="auto"/>
            </w:tcBorders>
            <w:shd w:val="clear" w:color="000000" w:fill="FFFFFF"/>
            <w:noWrap/>
            <w:vAlign w:val="center"/>
            <w:hideMark/>
          </w:tcPr>
          <w:p w14:paraId="1E62C35F"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864" w:type="dxa"/>
            <w:tcBorders>
              <w:top w:val="nil"/>
              <w:left w:val="nil"/>
              <w:bottom w:val="single" w:sz="8" w:space="0" w:color="auto"/>
              <w:right w:val="single" w:sz="8" w:space="0" w:color="auto"/>
            </w:tcBorders>
            <w:shd w:val="clear" w:color="000000" w:fill="FFFFFF"/>
            <w:noWrap/>
            <w:vAlign w:val="center"/>
            <w:hideMark/>
          </w:tcPr>
          <w:p w14:paraId="4DEDE688"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c>
          <w:tcPr>
            <w:tcW w:w="972" w:type="dxa"/>
            <w:tcBorders>
              <w:top w:val="nil"/>
              <w:left w:val="nil"/>
              <w:bottom w:val="single" w:sz="8" w:space="0" w:color="auto"/>
              <w:right w:val="single" w:sz="8" w:space="0" w:color="auto"/>
            </w:tcBorders>
            <w:shd w:val="clear" w:color="000000" w:fill="FFFFFF"/>
            <w:noWrap/>
            <w:vAlign w:val="center"/>
            <w:hideMark/>
          </w:tcPr>
          <w:p w14:paraId="3AB1D323"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60kHz</w:t>
            </w:r>
          </w:p>
        </w:tc>
        <w:tc>
          <w:tcPr>
            <w:tcW w:w="990" w:type="dxa"/>
            <w:tcBorders>
              <w:top w:val="nil"/>
              <w:left w:val="nil"/>
              <w:bottom w:val="single" w:sz="8" w:space="0" w:color="auto"/>
              <w:right w:val="single" w:sz="8" w:space="0" w:color="auto"/>
            </w:tcBorders>
            <w:shd w:val="clear" w:color="000000" w:fill="FFFFFF"/>
            <w:noWrap/>
            <w:vAlign w:val="center"/>
            <w:hideMark/>
          </w:tcPr>
          <w:p w14:paraId="52FDB67D"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120kHz</w:t>
            </w:r>
          </w:p>
        </w:tc>
      </w:tr>
      <w:tr w:rsidR="004413B2" w:rsidRPr="004413B2" w14:paraId="0174FA5D" w14:textId="77777777" w:rsidTr="004413B2">
        <w:trPr>
          <w:trHeight w:val="272"/>
          <w:jc w:val="center"/>
        </w:trPr>
        <w:tc>
          <w:tcPr>
            <w:tcW w:w="179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6725BC98"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20ms</w:t>
            </w:r>
          </w:p>
        </w:tc>
        <w:tc>
          <w:tcPr>
            <w:tcW w:w="864" w:type="dxa"/>
            <w:tcBorders>
              <w:top w:val="nil"/>
              <w:left w:val="nil"/>
              <w:bottom w:val="single" w:sz="8" w:space="0" w:color="auto"/>
              <w:right w:val="single" w:sz="8" w:space="0" w:color="auto"/>
            </w:tcBorders>
            <w:shd w:val="clear" w:color="000000" w:fill="FFFFFF"/>
            <w:noWrap/>
            <w:vAlign w:val="center"/>
            <w:hideMark/>
          </w:tcPr>
          <w:p w14:paraId="2DC100D7"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64" w:type="dxa"/>
            <w:tcBorders>
              <w:top w:val="nil"/>
              <w:left w:val="nil"/>
              <w:bottom w:val="single" w:sz="8" w:space="0" w:color="auto"/>
              <w:right w:val="single" w:sz="8" w:space="0" w:color="auto"/>
            </w:tcBorders>
            <w:shd w:val="clear" w:color="000000" w:fill="FFFFFF"/>
            <w:noWrap/>
            <w:vAlign w:val="center"/>
            <w:hideMark/>
          </w:tcPr>
          <w:p w14:paraId="604A07FA"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972" w:type="dxa"/>
            <w:tcBorders>
              <w:top w:val="nil"/>
              <w:left w:val="nil"/>
              <w:bottom w:val="single" w:sz="8" w:space="0" w:color="auto"/>
              <w:right w:val="single" w:sz="8" w:space="0" w:color="auto"/>
            </w:tcBorders>
            <w:shd w:val="clear" w:color="000000" w:fill="FFFFFF"/>
            <w:noWrap/>
            <w:vAlign w:val="center"/>
            <w:hideMark/>
          </w:tcPr>
          <w:p w14:paraId="1320F3CA"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c>
          <w:tcPr>
            <w:tcW w:w="990" w:type="dxa"/>
            <w:tcBorders>
              <w:top w:val="nil"/>
              <w:left w:val="nil"/>
              <w:bottom w:val="single" w:sz="8" w:space="0" w:color="auto"/>
              <w:right w:val="single" w:sz="8" w:space="0" w:color="auto"/>
            </w:tcBorders>
            <w:shd w:val="clear" w:color="000000" w:fill="FFFFFF"/>
            <w:noWrap/>
            <w:vAlign w:val="center"/>
            <w:hideMark/>
          </w:tcPr>
          <w:p w14:paraId="72354A6C"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60kHz</w:t>
            </w:r>
          </w:p>
        </w:tc>
      </w:tr>
      <w:tr w:rsidR="004413B2" w:rsidRPr="004413B2" w14:paraId="5B3A78A2" w14:textId="77777777" w:rsidTr="004413B2">
        <w:trPr>
          <w:trHeight w:val="272"/>
          <w:jc w:val="center"/>
        </w:trPr>
        <w:tc>
          <w:tcPr>
            <w:tcW w:w="179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7FB56F43"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40ms</w:t>
            </w:r>
          </w:p>
        </w:tc>
        <w:tc>
          <w:tcPr>
            <w:tcW w:w="864" w:type="dxa"/>
            <w:tcBorders>
              <w:top w:val="nil"/>
              <w:left w:val="nil"/>
              <w:bottom w:val="single" w:sz="8" w:space="0" w:color="auto"/>
              <w:right w:val="single" w:sz="8" w:space="0" w:color="auto"/>
            </w:tcBorders>
            <w:shd w:val="clear" w:color="000000" w:fill="FFFFFF"/>
            <w:noWrap/>
            <w:vAlign w:val="center"/>
            <w:hideMark/>
          </w:tcPr>
          <w:p w14:paraId="6E7A675B"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64" w:type="dxa"/>
            <w:tcBorders>
              <w:top w:val="nil"/>
              <w:left w:val="nil"/>
              <w:bottom w:val="single" w:sz="8" w:space="0" w:color="auto"/>
              <w:right w:val="single" w:sz="8" w:space="0" w:color="auto"/>
            </w:tcBorders>
            <w:shd w:val="clear" w:color="000000" w:fill="FFFFFF"/>
            <w:noWrap/>
            <w:vAlign w:val="center"/>
            <w:hideMark/>
          </w:tcPr>
          <w:p w14:paraId="68DC09C3"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972" w:type="dxa"/>
            <w:tcBorders>
              <w:top w:val="nil"/>
              <w:left w:val="nil"/>
              <w:bottom w:val="single" w:sz="8" w:space="0" w:color="auto"/>
              <w:right w:val="single" w:sz="8" w:space="0" w:color="auto"/>
            </w:tcBorders>
            <w:shd w:val="clear" w:color="000000" w:fill="FFFFFF"/>
            <w:noWrap/>
            <w:vAlign w:val="center"/>
            <w:hideMark/>
          </w:tcPr>
          <w:p w14:paraId="5C6F79D8"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990" w:type="dxa"/>
            <w:tcBorders>
              <w:top w:val="nil"/>
              <w:left w:val="nil"/>
              <w:bottom w:val="single" w:sz="8" w:space="0" w:color="auto"/>
              <w:right w:val="single" w:sz="8" w:space="0" w:color="auto"/>
            </w:tcBorders>
            <w:shd w:val="clear" w:color="000000" w:fill="FFFFFF"/>
            <w:noWrap/>
            <w:vAlign w:val="center"/>
            <w:hideMark/>
          </w:tcPr>
          <w:p w14:paraId="3BA244E9"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r>
      <w:tr w:rsidR="004413B2" w:rsidRPr="004413B2" w14:paraId="78551C9B" w14:textId="77777777" w:rsidTr="004413B2">
        <w:trPr>
          <w:trHeight w:val="272"/>
          <w:jc w:val="center"/>
        </w:trPr>
        <w:tc>
          <w:tcPr>
            <w:tcW w:w="179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6D32BE75"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80ms</w:t>
            </w:r>
          </w:p>
        </w:tc>
        <w:tc>
          <w:tcPr>
            <w:tcW w:w="864" w:type="dxa"/>
            <w:tcBorders>
              <w:top w:val="nil"/>
              <w:left w:val="nil"/>
              <w:bottom w:val="single" w:sz="8" w:space="0" w:color="auto"/>
              <w:right w:val="single" w:sz="8" w:space="0" w:color="auto"/>
            </w:tcBorders>
            <w:shd w:val="clear" w:color="000000" w:fill="FFFFFF"/>
            <w:noWrap/>
            <w:vAlign w:val="center"/>
            <w:hideMark/>
          </w:tcPr>
          <w:p w14:paraId="4EC18604"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64" w:type="dxa"/>
            <w:tcBorders>
              <w:top w:val="nil"/>
              <w:left w:val="nil"/>
              <w:bottom w:val="single" w:sz="8" w:space="0" w:color="auto"/>
              <w:right w:val="single" w:sz="8" w:space="0" w:color="auto"/>
            </w:tcBorders>
            <w:shd w:val="clear" w:color="000000" w:fill="FFFFFF"/>
            <w:noWrap/>
            <w:vAlign w:val="center"/>
            <w:hideMark/>
          </w:tcPr>
          <w:p w14:paraId="713F1680"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972" w:type="dxa"/>
            <w:tcBorders>
              <w:top w:val="nil"/>
              <w:left w:val="nil"/>
              <w:bottom w:val="single" w:sz="8" w:space="0" w:color="auto"/>
              <w:right w:val="single" w:sz="8" w:space="0" w:color="auto"/>
            </w:tcBorders>
            <w:shd w:val="clear" w:color="000000" w:fill="FFFFFF"/>
            <w:noWrap/>
            <w:vAlign w:val="center"/>
            <w:hideMark/>
          </w:tcPr>
          <w:p w14:paraId="1C4F1E8B"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FFFFFF"/>
            <w:noWrap/>
            <w:vAlign w:val="center"/>
            <w:hideMark/>
          </w:tcPr>
          <w:p w14:paraId="22537FA8" w14:textId="77777777" w:rsidR="004413B2" w:rsidRPr="004413B2" w:rsidRDefault="004413B2" w:rsidP="004413B2">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r>
    </w:tbl>
    <w:p w14:paraId="71EEC072" w14:textId="77777777" w:rsidR="00CF2C23" w:rsidRDefault="00CF2C23" w:rsidP="00CF2C23">
      <w:pPr>
        <w:pStyle w:val="BodyText"/>
        <w:jc w:val="center"/>
      </w:pPr>
    </w:p>
    <w:p w14:paraId="1AF6E9B3" w14:textId="77777777" w:rsidR="005A2668" w:rsidRDefault="005A2668" w:rsidP="005A2668">
      <w:pPr>
        <w:pStyle w:val="Proposal"/>
        <w:numPr>
          <w:ilvl w:val="0"/>
          <w:numId w:val="0"/>
        </w:numPr>
        <w:spacing w:line="254" w:lineRule="auto"/>
        <w:rPr>
          <w:rFonts w:cs="Arial"/>
          <w:lang w:val="en-GB" w:eastAsia="zh-CN"/>
        </w:rPr>
      </w:pPr>
      <w:bookmarkStart w:id="1" w:name="_Toc149899995"/>
      <w:r>
        <w:t xml:space="preserve">Observation 1 </w:t>
      </w:r>
      <w:r>
        <w:rPr>
          <w:rFonts w:cs="Arial"/>
          <w:lang w:val="en-GB" w:eastAsia="zh-CN"/>
        </w:rPr>
        <w:t>The allowed periodicity and offset indication in SIB17 for TRS occasions is restricted to 10,20,40,80 slots, while connected mode TRS periodicities can be 10,20,40 and 80ms. For example, for SCS =120 kHz, only a periodicity of 10ms (via slots80) is supported for TRS occasions.</w:t>
      </w:r>
      <w:bookmarkEnd w:id="1"/>
      <w:r>
        <w:rPr>
          <w:rFonts w:cs="Arial"/>
          <w:lang w:val="en-GB" w:eastAsia="zh-CN"/>
        </w:rPr>
        <w:t xml:space="preserve"> </w:t>
      </w:r>
    </w:p>
    <w:p w14:paraId="7519DDD0" w14:textId="78152FA1" w:rsidR="005A2668" w:rsidRPr="005A2668" w:rsidRDefault="005A2668" w:rsidP="005A2668">
      <w:pPr>
        <w:pStyle w:val="Proposal"/>
        <w:numPr>
          <w:ilvl w:val="0"/>
          <w:numId w:val="0"/>
        </w:numPr>
        <w:spacing w:line="254" w:lineRule="auto"/>
        <w:rPr>
          <w:rFonts w:cs="Arial"/>
          <w:lang w:val="en-GB" w:eastAsia="zh-CN"/>
        </w:rPr>
      </w:pPr>
      <w:bookmarkStart w:id="2" w:name="_Toc149899996"/>
      <w:r>
        <w:t xml:space="preserve">Observation 2 </w:t>
      </w:r>
      <w:r>
        <w:rPr>
          <w:rFonts w:cs="Arial"/>
          <w:lang w:val="en-GB" w:eastAsia="zh-CN"/>
        </w:rPr>
        <w:t xml:space="preserve">The periodicity and offset indication in SIB17 for TRS occasions does not cover the full range of intended TRS periodicities (10,20,40 and 80ms) for 30 kHz, 60 </w:t>
      </w:r>
      <w:proofErr w:type="gramStart"/>
      <w:r>
        <w:rPr>
          <w:rFonts w:cs="Arial"/>
          <w:lang w:val="en-GB" w:eastAsia="zh-CN"/>
        </w:rPr>
        <w:t>kHz</w:t>
      </w:r>
      <w:proofErr w:type="gramEnd"/>
      <w:r>
        <w:rPr>
          <w:rFonts w:cs="Arial"/>
          <w:lang w:val="en-GB" w:eastAsia="zh-CN"/>
        </w:rPr>
        <w:t xml:space="preserve"> and 120 kHz cases.</w:t>
      </w:r>
      <w:bookmarkEnd w:id="2"/>
      <w:r>
        <w:rPr>
          <w:rFonts w:cs="Arial"/>
          <w:lang w:val="en-GB" w:eastAsia="zh-CN"/>
        </w:rPr>
        <w:t xml:space="preserve"> </w:t>
      </w:r>
    </w:p>
    <w:p w14:paraId="006494B2" w14:textId="6377F178" w:rsidR="00876134" w:rsidRDefault="0067511B" w:rsidP="00424AF4">
      <w:pPr>
        <w:pStyle w:val="BodyText"/>
      </w:pPr>
      <w:r>
        <w:t xml:space="preserve">There are </w:t>
      </w:r>
      <w:r w:rsidR="00932E90">
        <w:t>a few</w:t>
      </w:r>
      <w:r>
        <w:t xml:space="preserve"> options</w:t>
      </w:r>
      <w:r w:rsidR="009E3BC1">
        <w:t xml:space="preserve"> </w:t>
      </w:r>
      <w:r w:rsidR="003A30CE">
        <w:t>to</w:t>
      </w:r>
      <w:r w:rsidR="009E3BC1">
        <w:t xml:space="preserve"> address </w:t>
      </w:r>
      <w:r w:rsidR="005A2668">
        <w:t>this</w:t>
      </w:r>
      <w:r w:rsidR="009E3BC1">
        <w:t xml:space="preserve">. </w:t>
      </w:r>
    </w:p>
    <w:p w14:paraId="28F73F8A" w14:textId="2C3597DC" w:rsidR="0067511B" w:rsidRDefault="0067511B" w:rsidP="00F610C4">
      <w:pPr>
        <w:pStyle w:val="BodyText"/>
      </w:pPr>
      <w:r w:rsidRPr="00F610C4">
        <w:rPr>
          <w:b/>
          <w:bCs/>
        </w:rPr>
        <w:t>Option 1</w:t>
      </w:r>
      <w:r>
        <w:t xml:space="preserve">: Leave spec as is. </w:t>
      </w:r>
      <w:r w:rsidR="005A2668">
        <w:t>It</w:t>
      </w:r>
      <w:r>
        <w:t xml:space="preserve"> reduce</w:t>
      </w:r>
      <w:r w:rsidR="005A2668">
        <w:t>s</w:t>
      </w:r>
      <w:r>
        <w:t xml:space="preserve"> opportunity for </w:t>
      </w:r>
      <w:r w:rsidR="005A2668">
        <w:t>power savings at higher</w:t>
      </w:r>
      <w:r>
        <w:t xml:space="preserve"> </w:t>
      </w:r>
      <w:proofErr w:type="spellStart"/>
      <w:r>
        <w:t>SCS</w:t>
      </w:r>
      <w:r w:rsidR="005A2668">
        <w:t>es</w:t>
      </w:r>
      <w:proofErr w:type="spellEnd"/>
      <w:r>
        <w:t xml:space="preserve">. </w:t>
      </w:r>
    </w:p>
    <w:p w14:paraId="5F0A1B07" w14:textId="0FC31A67" w:rsidR="0067511B" w:rsidRDefault="0067511B" w:rsidP="00F610C4">
      <w:pPr>
        <w:pStyle w:val="BodyText"/>
      </w:pPr>
      <w:r w:rsidRPr="00F610C4">
        <w:rPr>
          <w:b/>
          <w:bCs/>
        </w:rPr>
        <w:t>Option 2</w:t>
      </w:r>
      <w:r w:rsidRPr="00366369">
        <w:t>: Ask RAN2 to introduce additional periodicities</w:t>
      </w:r>
      <w:r w:rsidR="00341394" w:rsidRPr="00366369">
        <w:t xml:space="preserve"> in SIB17</w:t>
      </w:r>
      <w:r w:rsidRPr="00366369">
        <w:t xml:space="preserve"> (slots160, slots320 and slots640) to cover missing cases.</w:t>
      </w:r>
      <w:r w:rsidR="00F209CE">
        <w:t xml:space="preserve"> </w:t>
      </w:r>
      <w:r w:rsidR="00AE195A" w:rsidRPr="00366369">
        <w:t xml:space="preserve">This can be done by introducing an extension of the parameter </w:t>
      </w:r>
      <w:proofErr w:type="spellStart"/>
      <w:r w:rsidR="00AE195A" w:rsidRPr="00366369">
        <w:t>periodicityAndOffset</w:t>
      </w:r>
      <w:proofErr w:type="spellEnd"/>
      <w:r w:rsidR="00AE195A" w:rsidRPr="00366369">
        <w:t xml:space="preserve"> (introduce slots160/320/640) that UEs can follow. Legacy UEs can be handled by indicating an invalid </w:t>
      </w:r>
      <w:proofErr w:type="spellStart"/>
      <w:r w:rsidR="00AE195A" w:rsidRPr="00366369">
        <w:t>periodicityAndOffset</w:t>
      </w:r>
      <w:proofErr w:type="spellEnd"/>
      <w:r w:rsidR="00AE195A" w:rsidRPr="00366369">
        <w:t xml:space="preserve"> value (</w:t>
      </w:r>
      <w:proofErr w:type="gramStart"/>
      <w:r w:rsidR="00AE195A" w:rsidRPr="00366369">
        <w:t>e.g.</w:t>
      </w:r>
      <w:proofErr w:type="gramEnd"/>
      <w:r w:rsidR="00AE195A" w:rsidRPr="00366369">
        <w:t xml:space="preserve"> slots10 for 30kHz case).</w:t>
      </w:r>
      <w:r w:rsidR="00617121">
        <w:t xml:space="preserve"> Below table shows how all combinations </w:t>
      </w:r>
      <w:r w:rsidR="00E664EE">
        <w:t>would be</w:t>
      </w:r>
      <w:r w:rsidR="00617121">
        <w:t xml:space="preserve"> support</w:t>
      </w:r>
      <w:r w:rsidR="00F209CE">
        <w:t>able</w:t>
      </w:r>
      <w:r w:rsidR="00617121">
        <w:t>.</w:t>
      </w:r>
    </w:p>
    <w:tbl>
      <w:tblPr>
        <w:tblW w:w="8729" w:type="dxa"/>
        <w:jc w:val="center"/>
        <w:tblLook w:val="04A0" w:firstRow="1" w:lastRow="0" w:firstColumn="1" w:lastColumn="0" w:noHBand="0" w:noVBand="1"/>
      </w:tblPr>
      <w:tblGrid>
        <w:gridCol w:w="1849"/>
        <w:gridCol w:w="892"/>
        <w:gridCol w:w="892"/>
        <w:gridCol w:w="1004"/>
        <w:gridCol w:w="1023"/>
        <w:gridCol w:w="1023"/>
        <w:gridCol w:w="1023"/>
        <w:gridCol w:w="1023"/>
      </w:tblGrid>
      <w:tr w:rsidR="00617121" w:rsidRPr="004413B2" w14:paraId="2E8120F5" w14:textId="73054862" w:rsidTr="005A2668">
        <w:trPr>
          <w:trHeight w:val="287"/>
          <w:jc w:val="center"/>
        </w:trPr>
        <w:tc>
          <w:tcPr>
            <w:tcW w:w="1849"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3CBC78D9" w14:textId="77777777" w:rsidR="00617121" w:rsidRPr="004413B2" w:rsidRDefault="00617121" w:rsidP="00617121">
            <w:pPr>
              <w:spacing w:after="0" w:line="240" w:lineRule="auto"/>
              <w:rPr>
                <w:rFonts w:ascii="Calibri" w:eastAsia="Times New Roman" w:hAnsi="Calibri" w:cs="Calibri"/>
                <w:color w:val="000000"/>
              </w:rPr>
            </w:pPr>
            <w:r w:rsidRPr="004413B2">
              <w:rPr>
                <w:rFonts w:ascii="Calibri" w:eastAsia="Times New Roman" w:hAnsi="Calibri" w:cs="Calibri"/>
                <w:color w:val="000000"/>
              </w:rPr>
              <w:t> </w:t>
            </w:r>
            <w:r w:rsidRPr="004413B2">
              <w:rPr>
                <w:rFonts w:ascii="Arial" w:eastAsia="Times New Roman" w:hAnsi="Arial" w:cs="Arial"/>
                <w:color w:val="000000"/>
                <w:sz w:val="18"/>
                <w:szCs w:val="18"/>
              </w:rPr>
              <w:t>Connected mode TRS periodicity</w:t>
            </w:r>
          </w:p>
        </w:tc>
        <w:tc>
          <w:tcPr>
            <w:tcW w:w="892" w:type="dxa"/>
            <w:tcBorders>
              <w:top w:val="single" w:sz="8" w:space="0" w:color="auto"/>
              <w:left w:val="nil"/>
              <w:bottom w:val="single" w:sz="8" w:space="0" w:color="auto"/>
              <w:right w:val="single" w:sz="8" w:space="0" w:color="auto"/>
            </w:tcBorders>
            <w:shd w:val="clear" w:color="auto" w:fill="auto"/>
            <w:noWrap/>
            <w:vAlign w:val="bottom"/>
            <w:hideMark/>
          </w:tcPr>
          <w:p w14:paraId="2574E152" w14:textId="77777777" w:rsidR="00617121" w:rsidRPr="004413B2" w:rsidRDefault="00617121" w:rsidP="00617121">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slots10</w:t>
            </w:r>
          </w:p>
        </w:tc>
        <w:tc>
          <w:tcPr>
            <w:tcW w:w="892" w:type="dxa"/>
            <w:tcBorders>
              <w:top w:val="single" w:sz="8" w:space="0" w:color="auto"/>
              <w:left w:val="nil"/>
              <w:bottom w:val="single" w:sz="8" w:space="0" w:color="auto"/>
              <w:right w:val="single" w:sz="8" w:space="0" w:color="auto"/>
            </w:tcBorders>
            <w:shd w:val="clear" w:color="auto" w:fill="auto"/>
            <w:noWrap/>
            <w:vAlign w:val="bottom"/>
            <w:hideMark/>
          </w:tcPr>
          <w:p w14:paraId="0FF4BB04" w14:textId="77777777" w:rsidR="00617121" w:rsidRPr="004413B2" w:rsidRDefault="00617121" w:rsidP="00617121">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slots20</w:t>
            </w:r>
          </w:p>
        </w:tc>
        <w:tc>
          <w:tcPr>
            <w:tcW w:w="1004" w:type="dxa"/>
            <w:tcBorders>
              <w:top w:val="single" w:sz="8" w:space="0" w:color="auto"/>
              <w:left w:val="nil"/>
              <w:bottom w:val="single" w:sz="8" w:space="0" w:color="auto"/>
              <w:right w:val="single" w:sz="8" w:space="0" w:color="auto"/>
            </w:tcBorders>
            <w:shd w:val="clear" w:color="auto" w:fill="auto"/>
            <w:noWrap/>
            <w:vAlign w:val="bottom"/>
            <w:hideMark/>
          </w:tcPr>
          <w:p w14:paraId="3AB75315" w14:textId="77777777" w:rsidR="00617121" w:rsidRPr="004413B2" w:rsidRDefault="00617121" w:rsidP="00617121">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slots40</w:t>
            </w:r>
          </w:p>
        </w:tc>
        <w:tc>
          <w:tcPr>
            <w:tcW w:w="1023" w:type="dxa"/>
            <w:tcBorders>
              <w:top w:val="single" w:sz="8" w:space="0" w:color="auto"/>
              <w:left w:val="nil"/>
              <w:bottom w:val="single" w:sz="8" w:space="0" w:color="auto"/>
              <w:right w:val="single" w:sz="8" w:space="0" w:color="auto"/>
            </w:tcBorders>
            <w:shd w:val="clear" w:color="auto" w:fill="auto"/>
            <w:noWrap/>
            <w:vAlign w:val="bottom"/>
            <w:hideMark/>
          </w:tcPr>
          <w:p w14:paraId="25FB232C" w14:textId="77777777" w:rsidR="00617121" w:rsidRPr="004413B2" w:rsidRDefault="00617121" w:rsidP="00617121">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slots80</w:t>
            </w:r>
          </w:p>
        </w:tc>
        <w:tc>
          <w:tcPr>
            <w:tcW w:w="1023" w:type="dxa"/>
            <w:tcBorders>
              <w:top w:val="single" w:sz="8" w:space="0" w:color="auto"/>
              <w:left w:val="nil"/>
              <w:bottom w:val="single" w:sz="8" w:space="0" w:color="auto"/>
              <w:right w:val="single" w:sz="8" w:space="0" w:color="auto"/>
            </w:tcBorders>
            <w:vAlign w:val="bottom"/>
          </w:tcPr>
          <w:p w14:paraId="2CB6D0C3" w14:textId="51578831" w:rsidR="00617121" w:rsidRPr="004413B2" w:rsidRDefault="00617121" w:rsidP="00617121">
            <w:pPr>
              <w:spacing w:after="0" w:line="240" w:lineRule="auto"/>
              <w:rPr>
                <w:rFonts w:ascii="Calibri" w:eastAsia="Times New Roman" w:hAnsi="Calibri" w:cs="Calibri"/>
                <w:b/>
                <w:bCs/>
                <w:color w:val="000000"/>
              </w:rPr>
            </w:pPr>
            <w:r w:rsidRPr="004413B2">
              <w:rPr>
                <w:rFonts w:ascii="Calibri" w:eastAsia="Times New Roman" w:hAnsi="Calibri" w:cs="Calibri"/>
                <w:b/>
                <w:bCs/>
                <w:color w:val="000000"/>
              </w:rPr>
              <w:t>slots1</w:t>
            </w:r>
            <w:r>
              <w:rPr>
                <w:rFonts w:ascii="Calibri" w:eastAsia="Times New Roman" w:hAnsi="Calibri" w:cs="Calibri"/>
                <w:b/>
                <w:bCs/>
                <w:color w:val="000000"/>
              </w:rPr>
              <w:t>6</w:t>
            </w:r>
            <w:r w:rsidRPr="004413B2">
              <w:rPr>
                <w:rFonts w:ascii="Calibri" w:eastAsia="Times New Roman" w:hAnsi="Calibri" w:cs="Calibri"/>
                <w:b/>
                <w:bCs/>
                <w:color w:val="000000"/>
              </w:rPr>
              <w:t>0</w:t>
            </w:r>
          </w:p>
        </w:tc>
        <w:tc>
          <w:tcPr>
            <w:tcW w:w="1023" w:type="dxa"/>
            <w:tcBorders>
              <w:top w:val="single" w:sz="8" w:space="0" w:color="auto"/>
              <w:left w:val="nil"/>
              <w:bottom w:val="single" w:sz="8" w:space="0" w:color="auto"/>
              <w:right w:val="single" w:sz="8" w:space="0" w:color="auto"/>
            </w:tcBorders>
            <w:vAlign w:val="bottom"/>
          </w:tcPr>
          <w:p w14:paraId="7C7397BC" w14:textId="517BF1DD" w:rsidR="00617121" w:rsidRPr="004413B2" w:rsidRDefault="00617121" w:rsidP="00617121">
            <w:pPr>
              <w:spacing w:after="0" w:line="240" w:lineRule="auto"/>
              <w:rPr>
                <w:rFonts w:ascii="Calibri" w:eastAsia="Times New Roman" w:hAnsi="Calibri" w:cs="Calibri"/>
                <w:b/>
                <w:bCs/>
                <w:color w:val="000000"/>
              </w:rPr>
            </w:pPr>
            <w:r>
              <w:rPr>
                <w:rFonts w:ascii="Calibri" w:eastAsia="Times New Roman" w:hAnsi="Calibri" w:cs="Calibri"/>
                <w:b/>
                <w:bCs/>
                <w:color w:val="000000"/>
              </w:rPr>
              <w:t>s</w:t>
            </w:r>
            <w:r w:rsidRPr="004413B2">
              <w:rPr>
                <w:rFonts w:ascii="Calibri" w:eastAsia="Times New Roman" w:hAnsi="Calibri" w:cs="Calibri"/>
                <w:b/>
                <w:bCs/>
                <w:color w:val="000000"/>
              </w:rPr>
              <w:t>lots</w:t>
            </w:r>
            <w:r>
              <w:rPr>
                <w:rFonts w:ascii="Calibri" w:eastAsia="Times New Roman" w:hAnsi="Calibri" w:cs="Calibri"/>
                <w:b/>
                <w:bCs/>
                <w:color w:val="000000"/>
              </w:rPr>
              <w:t>3</w:t>
            </w:r>
            <w:r w:rsidRPr="004413B2">
              <w:rPr>
                <w:rFonts w:ascii="Calibri" w:eastAsia="Times New Roman" w:hAnsi="Calibri" w:cs="Calibri"/>
                <w:b/>
                <w:bCs/>
                <w:color w:val="000000"/>
              </w:rPr>
              <w:t>20</w:t>
            </w:r>
          </w:p>
        </w:tc>
        <w:tc>
          <w:tcPr>
            <w:tcW w:w="1023" w:type="dxa"/>
            <w:tcBorders>
              <w:top w:val="single" w:sz="8" w:space="0" w:color="auto"/>
              <w:left w:val="nil"/>
              <w:bottom w:val="single" w:sz="8" w:space="0" w:color="auto"/>
              <w:right w:val="single" w:sz="8" w:space="0" w:color="auto"/>
            </w:tcBorders>
            <w:vAlign w:val="bottom"/>
          </w:tcPr>
          <w:p w14:paraId="799111C3" w14:textId="739F97E9" w:rsidR="00617121" w:rsidRPr="004413B2" w:rsidRDefault="00617121" w:rsidP="00617121">
            <w:pPr>
              <w:spacing w:after="0" w:line="240" w:lineRule="auto"/>
              <w:rPr>
                <w:rFonts w:ascii="Calibri" w:eastAsia="Times New Roman" w:hAnsi="Calibri" w:cs="Calibri"/>
                <w:b/>
                <w:bCs/>
                <w:color w:val="000000"/>
              </w:rPr>
            </w:pPr>
            <w:r>
              <w:rPr>
                <w:rFonts w:ascii="Calibri" w:eastAsia="Times New Roman" w:hAnsi="Calibri" w:cs="Calibri"/>
                <w:b/>
                <w:bCs/>
                <w:color w:val="000000"/>
              </w:rPr>
              <w:t>s</w:t>
            </w:r>
            <w:r w:rsidRPr="004413B2">
              <w:rPr>
                <w:rFonts w:ascii="Calibri" w:eastAsia="Times New Roman" w:hAnsi="Calibri" w:cs="Calibri"/>
                <w:b/>
                <w:bCs/>
                <w:color w:val="000000"/>
              </w:rPr>
              <w:t>lots</w:t>
            </w:r>
            <w:r>
              <w:rPr>
                <w:rFonts w:ascii="Calibri" w:eastAsia="Times New Roman" w:hAnsi="Calibri" w:cs="Calibri"/>
                <w:b/>
                <w:bCs/>
                <w:color w:val="000000"/>
              </w:rPr>
              <w:t>6</w:t>
            </w:r>
            <w:r w:rsidRPr="004413B2">
              <w:rPr>
                <w:rFonts w:ascii="Calibri" w:eastAsia="Times New Roman" w:hAnsi="Calibri" w:cs="Calibri"/>
                <w:b/>
                <w:bCs/>
                <w:color w:val="000000"/>
              </w:rPr>
              <w:t>40</w:t>
            </w:r>
          </w:p>
        </w:tc>
      </w:tr>
      <w:tr w:rsidR="00617121" w:rsidRPr="004413B2" w14:paraId="05B7A4A3" w14:textId="641999CA" w:rsidTr="005A2668">
        <w:trPr>
          <w:trHeight w:val="287"/>
          <w:jc w:val="center"/>
        </w:trPr>
        <w:tc>
          <w:tcPr>
            <w:tcW w:w="1849"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2ADA25E8"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10ms</w:t>
            </w:r>
          </w:p>
        </w:tc>
        <w:tc>
          <w:tcPr>
            <w:tcW w:w="892" w:type="dxa"/>
            <w:tcBorders>
              <w:top w:val="nil"/>
              <w:left w:val="nil"/>
              <w:bottom w:val="single" w:sz="8" w:space="0" w:color="auto"/>
              <w:right w:val="single" w:sz="8" w:space="0" w:color="auto"/>
            </w:tcBorders>
            <w:shd w:val="clear" w:color="000000" w:fill="FFFFFF"/>
            <w:noWrap/>
            <w:vAlign w:val="center"/>
            <w:hideMark/>
          </w:tcPr>
          <w:p w14:paraId="0DECF307"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892" w:type="dxa"/>
            <w:tcBorders>
              <w:top w:val="nil"/>
              <w:left w:val="nil"/>
              <w:bottom w:val="single" w:sz="8" w:space="0" w:color="auto"/>
              <w:right w:val="single" w:sz="8" w:space="0" w:color="auto"/>
            </w:tcBorders>
            <w:shd w:val="clear" w:color="000000" w:fill="FFFFFF"/>
            <w:noWrap/>
            <w:vAlign w:val="center"/>
            <w:hideMark/>
          </w:tcPr>
          <w:p w14:paraId="5633FA6E"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c>
          <w:tcPr>
            <w:tcW w:w="1004" w:type="dxa"/>
            <w:tcBorders>
              <w:top w:val="nil"/>
              <w:left w:val="nil"/>
              <w:bottom w:val="single" w:sz="8" w:space="0" w:color="auto"/>
              <w:right w:val="single" w:sz="8" w:space="0" w:color="auto"/>
            </w:tcBorders>
            <w:shd w:val="clear" w:color="000000" w:fill="FFFFFF"/>
            <w:noWrap/>
            <w:vAlign w:val="center"/>
            <w:hideMark/>
          </w:tcPr>
          <w:p w14:paraId="231B3238"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60kHz</w:t>
            </w:r>
          </w:p>
        </w:tc>
        <w:tc>
          <w:tcPr>
            <w:tcW w:w="1023" w:type="dxa"/>
            <w:tcBorders>
              <w:top w:val="nil"/>
              <w:left w:val="nil"/>
              <w:bottom w:val="single" w:sz="8" w:space="0" w:color="auto"/>
              <w:right w:val="single" w:sz="8" w:space="0" w:color="auto"/>
            </w:tcBorders>
            <w:shd w:val="clear" w:color="000000" w:fill="FFFFFF"/>
            <w:noWrap/>
            <w:vAlign w:val="center"/>
            <w:hideMark/>
          </w:tcPr>
          <w:p w14:paraId="6562432B"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120kHz</w:t>
            </w:r>
          </w:p>
        </w:tc>
        <w:tc>
          <w:tcPr>
            <w:tcW w:w="1023" w:type="dxa"/>
            <w:tcBorders>
              <w:top w:val="nil"/>
              <w:left w:val="nil"/>
              <w:bottom w:val="single" w:sz="8" w:space="0" w:color="auto"/>
              <w:right w:val="single" w:sz="8" w:space="0" w:color="auto"/>
            </w:tcBorders>
            <w:shd w:val="clear" w:color="000000" w:fill="FFFFFF"/>
            <w:vAlign w:val="center"/>
          </w:tcPr>
          <w:p w14:paraId="452DC4B5" w14:textId="32D62BDD" w:rsidR="00617121" w:rsidRPr="004413B2" w:rsidRDefault="00617121" w:rsidP="00617121">
            <w:pPr>
              <w:spacing w:after="0" w:line="240" w:lineRule="auto"/>
              <w:rPr>
                <w:rFonts w:ascii="Arial" w:eastAsia="Times New Roman" w:hAnsi="Arial" w:cs="Arial"/>
                <w:color w:val="000000"/>
                <w:sz w:val="18"/>
                <w:szCs w:val="18"/>
              </w:rPr>
            </w:pPr>
          </w:p>
        </w:tc>
        <w:tc>
          <w:tcPr>
            <w:tcW w:w="1023" w:type="dxa"/>
            <w:tcBorders>
              <w:top w:val="nil"/>
              <w:left w:val="nil"/>
              <w:bottom w:val="single" w:sz="8" w:space="0" w:color="auto"/>
              <w:right w:val="single" w:sz="8" w:space="0" w:color="auto"/>
            </w:tcBorders>
            <w:shd w:val="clear" w:color="000000" w:fill="FFFFFF"/>
            <w:vAlign w:val="center"/>
          </w:tcPr>
          <w:p w14:paraId="07E023EE" w14:textId="1D66278B" w:rsidR="00617121" w:rsidRPr="004413B2" w:rsidRDefault="00617121" w:rsidP="00617121">
            <w:pPr>
              <w:spacing w:after="0" w:line="240" w:lineRule="auto"/>
              <w:rPr>
                <w:rFonts w:ascii="Arial" w:eastAsia="Times New Roman" w:hAnsi="Arial" w:cs="Arial"/>
                <w:color w:val="000000"/>
                <w:sz w:val="18"/>
                <w:szCs w:val="18"/>
              </w:rPr>
            </w:pPr>
          </w:p>
        </w:tc>
        <w:tc>
          <w:tcPr>
            <w:tcW w:w="1023" w:type="dxa"/>
            <w:tcBorders>
              <w:top w:val="nil"/>
              <w:left w:val="nil"/>
              <w:bottom w:val="single" w:sz="8" w:space="0" w:color="auto"/>
              <w:right w:val="single" w:sz="8" w:space="0" w:color="auto"/>
            </w:tcBorders>
            <w:shd w:val="clear" w:color="000000" w:fill="FFFFFF"/>
            <w:vAlign w:val="center"/>
          </w:tcPr>
          <w:p w14:paraId="3CCF2293" w14:textId="005323AB" w:rsidR="00617121" w:rsidRPr="004413B2" w:rsidRDefault="00617121" w:rsidP="00617121">
            <w:pPr>
              <w:spacing w:after="0" w:line="240" w:lineRule="auto"/>
              <w:rPr>
                <w:rFonts w:ascii="Arial" w:eastAsia="Times New Roman" w:hAnsi="Arial" w:cs="Arial"/>
                <w:color w:val="000000"/>
                <w:sz w:val="18"/>
                <w:szCs w:val="18"/>
              </w:rPr>
            </w:pPr>
          </w:p>
        </w:tc>
      </w:tr>
      <w:tr w:rsidR="00617121" w:rsidRPr="004413B2" w14:paraId="56022AA7" w14:textId="632CF3A9" w:rsidTr="005A2668">
        <w:trPr>
          <w:trHeight w:val="287"/>
          <w:jc w:val="center"/>
        </w:trPr>
        <w:tc>
          <w:tcPr>
            <w:tcW w:w="1849"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7133B6C9"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20ms</w:t>
            </w:r>
          </w:p>
        </w:tc>
        <w:tc>
          <w:tcPr>
            <w:tcW w:w="892" w:type="dxa"/>
            <w:tcBorders>
              <w:top w:val="nil"/>
              <w:left w:val="nil"/>
              <w:bottom w:val="single" w:sz="8" w:space="0" w:color="auto"/>
              <w:right w:val="single" w:sz="8" w:space="0" w:color="auto"/>
            </w:tcBorders>
            <w:shd w:val="clear" w:color="000000" w:fill="FFFFFF"/>
            <w:noWrap/>
            <w:vAlign w:val="center"/>
            <w:hideMark/>
          </w:tcPr>
          <w:p w14:paraId="67F83859"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92" w:type="dxa"/>
            <w:tcBorders>
              <w:top w:val="nil"/>
              <w:left w:val="nil"/>
              <w:bottom w:val="single" w:sz="8" w:space="0" w:color="auto"/>
              <w:right w:val="single" w:sz="8" w:space="0" w:color="auto"/>
            </w:tcBorders>
            <w:shd w:val="clear" w:color="000000" w:fill="FFFFFF"/>
            <w:noWrap/>
            <w:vAlign w:val="center"/>
            <w:hideMark/>
          </w:tcPr>
          <w:p w14:paraId="3896ADF0"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1004" w:type="dxa"/>
            <w:tcBorders>
              <w:top w:val="nil"/>
              <w:left w:val="nil"/>
              <w:bottom w:val="single" w:sz="8" w:space="0" w:color="auto"/>
              <w:right w:val="single" w:sz="8" w:space="0" w:color="auto"/>
            </w:tcBorders>
            <w:shd w:val="clear" w:color="000000" w:fill="FFFFFF"/>
            <w:noWrap/>
            <w:vAlign w:val="center"/>
            <w:hideMark/>
          </w:tcPr>
          <w:p w14:paraId="079B907B"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c>
          <w:tcPr>
            <w:tcW w:w="1023" w:type="dxa"/>
            <w:tcBorders>
              <w:top w:val="nil"/>
              <w:left w:val="nil"/>
              <w:bottom w:val="single" w:sz="8" w:space="0" w:color="auto"/>
              <w:right w:val="single" w:sz="8" w:space="0" w:color="auto"/>
            </w:tcBorders>
            <w:shd w:val="clear" w:color="000000" w:fill="FFFFFF"/>
            <w:noWrap/>
            <w:vAlign w:val="center"/>
            <w:hideMark/>
          </w:tcPr>
          <w:p w14:paraId="76026C50"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60kHz</w:t>
            </w:r>
          </w:p>
        </w:tc>
        <w:tc>
          <w:tcPr>
            <w:tcW w:w="1023" w:type="dxa"/>
            <w:tcBorders>
              <w:top w:val="nil"/>
              <w:left w:val="nil"/>
              <w:bottom w:val="single" w:sz="8" w:space="0" w:color="auto"/>
              <w:right w:val="single" w:sz="8" w:space="0" w:color="auto"/>
            </w:tcBorders>
            <w:shd w:val="clear" w:color="000000" w:fill="FFFFFF"/>
            <w:vAlign w:val="center"/>
          </w:tcPr>
          <w:p w14:paraId="4E8C920E" w14:textId="4B68DD8B"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 120 kHz</w:t>
            </w:r>
          </w:p>
        </w:tc>
        <w:tc>
          <w:tcPr>
            <w:tcW w:w="1023" w:type="dxa"/>
            <w:tcBorders>
              <w:top w:val="nil"/>
              <w:left w:val="nil"/>
              <w:bottom w:val="single" w:sz="8" w:space="0" w:color="auto"/>
              <w:right w:val="single" w:sz="8" w:space="0" w:color="auto"/>
            </w:tcBorders>
            <w:shd w:val="clear" w:color="000000" w:fill="FFFFFF"/>
            <w:vAlign w:val="center"/>
          </w:tcPr>
          <w:p w14:paraId="01CC0000" w14:textId="2C2D241E" w:rsidR="00617121" w:rsidRPr="005A2668" w:rsidRDefault="00617121" w:rsidP="00617121">
            <w:pPr>
              <w:spacing w:after="0" w:line="240" w:lineRule="auto"/>
              <w:rPr>
                <w:rFonts w:ascii="Arial" w:eastAsia="Times New Roman" w:hAnsi="Arial" w:cs="Arial"/>
                <w:color w:val="00B050"/>
                <w:sz w:val="18"/>
                <w:szCs w:val="18"/>
              </w:rPr>
            </w:pPr>
          </w:p>
        </w:tc>
        <w:tc>
          <w:tcPr>
            <w:tcW w:w="1023" w:type="dxa"/>
            <w:tcBorders>
              <w:top w:val="nil"/>
              <w:left w:val="nil"/>
              <w:bottom w:val="single" w:sz="8" w:space="0" w:color="auto"/>
              <w:right w:val="single" w:sz="8" w:space="0" w:color="auto"/>
            </w:tcBorders>
            <w:shd w:val="clear" w:color="000000" w:fill="FFFFFF"/>
            <w:vAlign w:val="center"/>
          </w:tcPr>
          <w:p w14:paraId="0A28BC79" w14:textId="108BF459" w:rsidR="00617121" w:rsidRPr="005A2668" w:rsidRDefault="00617121" w:rsidP="00617121">
            <w:pPr>
              <w:spacing w:after="0" w:line="240" w:lineRule="auto"/>
              <w:rPr>
                <w:rFonts w:ascii="Arial" w:eastAsia="Times New Roman" w:hAnsi="Arial" w:cs="Arial"/>
                <w:color w:val="00B050"/>
                <w:sz w:val="18"/>
                <w:szCs w:val="18"/>
              </w:rPr>
            </w:pPr>
          </w:p>
        </w:tc>
      </w:tr>
      <w:tr w:rsidR="00617121" w:rsidRPr="004413B2" w14:paraId="101781C5" w14:textId="3410FAD3" w:rsidTr="005A2668">
        <w:trPr>
          <w:trHeight w:val="287"/>
          <w:jc w:val="center"/>
        </w:trPr>
        <w:tc>
          <w:tcPr>
            <w:tcW w:w="1849"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2C2B3098"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40ms</w:t>
            </w:r>
          </w:p>
        </w:tc>
        <w:tc>
          <w:tcPr>
            <w:tcW w:w="892" w:type="dxa"/>
            <w:tcBorders>
              <w:top w:val="nil"/>
              <w:left w:val="nil"/>
              <w:bottom w:val="single" w:sz="8" w:space="0" w:color="auto"/>
              <w:right w:val="single" w:sz="8" w:space="0" w:color="auto"/>
            </w:tcBorders>
            <w:shd w:val="clear" w:color="000000" w:fill="FFFFFF"/>
            <w:noWrap/>
            <w:vAlign w:val="center"/>
            <w:hideMark/>
          </w:tcPr>
          <w:p w14:paraId="0FF40E97"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92" w:type="dxa"/>
            <w:tcBorders>
              <w:top w:val="nil"/>
              <w:left w:val="nil"/>
              <w:bottom w:val="single" w:sz="8" w:space="0" w:color="auto"/>
              <w:right w:val="single" w:sz="8" w:space="0" w:color="auto"/>
            </w:tcBorders>
            <w:shd w:val="clear" w:color="000000" w:fill="FFFFFF"/>
            <w:noWrap/>
            <w:vAlign w:val="center"/>
            <w:hideMark/>
          </w:tcPr>
          <w:p w14:paraId="20E06264"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1004" w:type="dxa"/>
            <w:tcBorders>
              <w:top w:val="nil"/>
              <w:left w:val="nil"/>
              <w:bottom w:val="single" w:sz="8" w:space="0" w:color="auto"/>
              <w:right w:val="single" w:sz="8" w:space="0" w:color="auto"/>
            </w:tcBorders>
            <w:shd w:val="clear" w:color="000000" w:fill="FFFFFF"/>
            <w:noWrap/>
            <w:vAlign w:val="center"/>
            <w:hideMark/>
          </w:tcPr>
          <w:p w14:paraId="5B2B5E42"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1023" w:type="dxa"/>
            <w:tcBorders>
              <w:top w:val="nil"/>
              <w:left w:val="nil"/>
              <w:bottom w:val="single" w:sz="8" w:space="0" w:color="auto"/>
              <w:right w:val="single" w:sz="8" w:space="0" w:color="auto"/>
            </w:tcBorders>
            <w:shd w:val="clear" w:color="000000" w:fill="FFFFFF"/>
            <w:noWrap/>
            <w:vAlign w:val="center"/>
            <w:hideMark/>
          </w:tcPr>
          <w:p w14:paraId="29CBF234"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30kHz</w:t>
            </w:r>
          </w:p>
        </w:tc>
        <w:tc>
          <w:tcPr>
            <w:tcW w:w="1023" w:type="dxa"/>
            <w:tcBorders>
              <w:top w:val="nil"/>
              <w:left w:val="nil"/>
              <w:bottom w:val="single" w:sz="8" w:space="0" w:color="auto"/>
              <w:right w:val="single" w:sz="8" w:space="0" w:color="auto"/>
            </w:tcBorders>
            <w:shd w:val="clear" w:color="000000" w:fill="FFFFFF"/>
            <w:vAlign w:val="center"/>
          </w:tcPr>
          <w:p w14:paraId="0A734E3E" w14:textId="183CFA50"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 60kHz</w:t>
            </w:r>
          </w:p>
        </w:tc>
        <w:tc>
          <w:tcPr>
            <w:tcW w:w="1023" w:type="dxa"/>
            <w:tcBorders>
              <w:top w:val="nil"/>
              <w:left w:val="nil"/>
              <w:bottom w:val="single" w:sz="8" w:space="0" w:color="auto"/>
              <w:right w:val="single" w:sz="8" w:space="0" w:color="auto"/>
            </w:tcBorders>
            <w:shd w:val="clear" w:color="000000" w:fill="FFFFFF"/>
            <w:vAlign w:val="center"/>
          </w:tcPr>
          <w:p w14:paraId="048D4EFC" w14:textId="75F41EEB"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 120 kHz</w:t>
            </w:r>
          </w:p>
        </w:tc>
        <w:tc>
          <w:tcPr>
            <w:tcW w:w="1023" w:type="dxa"/>
            <w:tcBorders>
              <w:top w:val="nil"/>
              <w:left w:val="nil"/>
              <w:bottom w:val="single" w:sz="8" w:space="0" w:color="auto"/>
              <w:right w:val="single" w:sz="8" w:space="0" w:color="auto"/>
            </w:tcBorders>
            <w:shd w:val="clear" w:color="000000" w:fill="FFFFFF"/>
            <w:vAlign w:val="center"/>
          </w:tcPr>
          <w:p w14:paraId="3C1BBE56" w14:textId="6429A7AA" w:rsidR="00617121" w:rsidRPr="005A2668" w:rsidRDefault="00617121" w:rsidP="00617121">
            <w:pPr>
              <w:spacing w:after="0" w:line="240" w:lineRule="auto"/>
              <w:rPr>
                <w:rFonts w:ascii="Arial" w:eastAsia="Times New Roman" w:hAnsi="Arial" w:cs="Arial"/>
                <w:color w:val="00B050"/>
                <w:sz w:val="18"/>
                <w:szCs w:val="18"/>
              </w:rPr>
            </w:pPr>
          </w:p>
        </w:tc>
      </w:tr>
      <w:tr w:rsidR="00617121" w:rsidRPr="004413B2" w14:paraId="4E7F77AE" w14:textId="031F3647" w:rsidTr="005A2668">
        <w:trPr>
          <w:trHeight w:val="287"/>
          <w:jc w:val="center"/>
        </w:trPr>
        <w:tc>
          <w:tcPr>
            <w:tcW w:w="1849"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70DA23FA"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80ms</w:t>
            </w:r>
          </w:p>
        </w:tc>
        <w:tc>
          <w:tcPr>
            <w:tcW w:w="892" w:type="dxa"/>
            <w:tcBorders>
              <w:top w:val="nil"/>
              <w:left w:val="nil"/>
              <w:bottom w:val="single" w:sz="8" w:space="0" w:color="auto"/>
              <w:right w:val="single" w:sz="8" w:space="0" w:color="auto"/>
            </w:tcBorders>
            <w:shd w:val="clear" w:color="000000" w:fill="FFFFFF"/>
            <w:noWrap/>
            <w:vAlign w:val="center"/>
            <w:hideMark/>
          </w:tcPr>
          <w:p w14:paraId="7BA31D9C"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892" w:type="dxa"/>
            <w:tcBorders>
              <w:top w:val="nil"/>
              <w:left w:val="nil"/>
              <w:bottom w:val="single" w:sz="8" w:space="0" w:color="auto"/>
              <w:right w:val="single" w:sz="8" w:space="0" w:color="auto"/>
            </w:tcBorders>
            <w:shd w:val="clear" w:color="000000" w:fill="FFFFFF"/>
            <w:noWrap/>
            <w:vAlign w:val="center"/>
            <w:hideMark/>
          </w:tcPr>
          <w:p w14:paraId="3BB3EA2D"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1004" w:type="dxa"/>
            <w:tcBorders>
              <w:top w:val="nil"/>
              <w:left w:val="nil"/>
              <w:bottom w:val="single" w:sz="8" w:space="0" w:color="auto"/>
              <w:right w:val="single" w:sz="8" w:space="0" w:color="auto"/>
            </w:tcBorders>
            <w:shd w:val="clear" w:color="000000" w:fill="FFFFFF"/>
            <w:noWrap/>
            <w:vAlign w:val="center"/>
            <w:hideMark/>
          </w:tcPr>
          <w:p w14:paraId="002B879C"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 </w:t>
            </w:r>
          </w:p>
        </w:tc>
        <w:tc>
          <w:tcPr>
            <w:tcW w:w="1023" w:type="dxa"/>
            <w:tcBorders>
              <w:top w:val="nil"/>
              <w:left w:val="nil"/>
              <w:bottom w:val="single" w:sz="8" w:space="0" w:color="auto"/>
              <w:right w:val="single" w:sz="8" w:space="0" w:color="auto"/>
            </w:tcBorders>
            <w:shd w:val="clear" w:color="000000" w:fill="FFFFFF"/>
            <w:noWrap/>
            <w:vAlign w:val="center"/>
            <w:hideMark/>
          </w:tcPr>
          <w:p w14:paraId="20FE152F" w14:textId="77777777" w:rsidR="00617121" w:rsidRPr="004413B2" w:rsidRDefault="00617121" w:rsidP="00617121">
            <w:pPr>
              <w:spacing w:after="0" w:line="240" w:lineRule="auto"/>
              <w:rPr>
                <w:rFonts w:ascii="Arial" w:eastAsia="Times New Roman" w:hAnsi="Arial" w:cs="Arial"/>
                <w:color w:val="000000"/>
                <w:sz w:val="18"/>
                <w:szCs w:val="18"/>
              </w:rPr>
            </w:pPr>
            <w:r w:rsidRPr="004413B2">
              <w:rPr>
                <w:rFonts w:ascii="Arial" w:eastAsia="Times New Roman" w:hAnsi="Arial" w:cs="Arial"/>
                <w:color w:val="000000"/>
                <w:sz w:val="18"/>
                <w:szCs w:val="18"/>
              </w:rPr>
              <w:t>15kHz</w:t>
            </w:r>
          </w:p>
        </w:tc>
        <w:tc>
          <w:tcPr>
            <w:tcW w:w="1023" w:type="dxa"/>
            <w:tcBorders>
              <w:top w:val="nil"/>
              <w:left w:val="nil"/>
              <w:bottom w:val="single" w:sz="8" w:space="0" w:color="auto"/>
              <w:right w:val="single" w:sz="8" w:space="0" w:color="auto"/>
            </w:tcBorders>
            <w:shd w:val="clear" w:color="000000" w:fill="FFFFFF"/>
            <w:vAlign w:val="center"/>
          </w:tcPr>
          <w:p w14:paraId="5F71F1F8" w14:textId="4D8C1742"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30 kHz </w:t>
            </w:r>
          </w:p>
        </w:tc>
        <w:tc>
          <w:tcPr>
            <w:tcW w:w="1023" w:type="dxa"/>
            <w:tcBorders>
              <w:top w:val="nil"/>
              <w:left w:val="nil"/>
              <w:bottom w:val="single" w:sz="8" w:space="0" w:color="auto"/>
              <w:right w:val="single" w:sz="8" w:space="0" w:color="auto"/>
            </w:tcBorders>
            <w:shd w:val="clear" w:color="000000" w:fill="FFFFFF"/>
            <w:vAlign w:val="center"/>
          </w:tcPr>
          <w:p w14:paraId="315CAF6F" w14:textId="6B374DED"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 60 kHz</w:t>
            </w:r>
          </w:p>
        </w:tc>
        <w:tc>
          <w:tcPr>
            <w:tcW w:w="1023" w:type="dxa"/>
            <w:tcBorders>
              <w:top w:val="nil"/>
              <w:left w:val="nil"/>
              <w:bottom w:val="single" w:sz="8" w:space="0" w:color="auto"/>
              <w:right w:val="single" w:sz="8" w:space="0" w:color="auto"/>
            </w:tcBorders>
            <w:shd w:val="clear" w:color="000000" w:fill="FFFFFF"/>
            <w:vAlign w:val="center"/>
          </w:tcPr>
          <w:p w14:paraId="4BC2F4DD" w14:textId="542187FD" w:rsidR="00617121" w:rsidRPr="005A2668" w:rsidRDefault="00617121" w:rsidP="00617121">
            <w:pPr>
              <w:spacing w:after="0" w:line="240" w:lineRule="auto"/>
              <w:rPr>
                <w:rFonts w:ascii="Arial" w:eastAsia="Times New Roman" w:hAnsi="Arial" w:cs="Arial"/>
                <w:color w:val="00B050"/>
                <w:sz w:val="18"/>
                <w:szCs w:val="18"/>
              </w:rPr>
            </w:pPr>
            <w:r w:rsidRPr="005A2668">
              <w:rPr>
                <w:rFonts w:ascii="Arial" w:eastAsia="Times New Roman" w:hAnsi="Arial" w:cs="Arial"/>
                <w:color w:val="00B050"/>
                <w:sz w:val="18"/>
                <w:szCs w:val="18"/>
              </w:rPr>
              <w:t> 120 kHz</w:t>
            </w:r>
          </w:p>
        </w:tc>
      </w:tr>
    </w:tbl>
    <w:p w14:paraId="129C2F94" w14:textId="77777777" w:rsidR="00617121" w:rsidRPr="00366369" w:rsidRDefault="00617121" w:rsidP="00F610C4">
      <w:pPr>
        <w:pStyle w:val="BodyText"/>
      </w:pPr>
    </w:p>
    <w:p w14:paraId="47D163F9" w14:textId="625823EC" w:rsidR="0067511B" w:rsidRDefault="0067511B" w:rsidP="00F610C4">
      <w:pPr>
        <w:pStyle w:val="BodyText"/>
      </w:pPr>
      <w:r w:rsidRPr="00F610C4">
        <w:rPr>
          <w:b/>
          <w:bCs/>
        </w:rPr>
        <w:t>Option 3</w:t>
      </w:r>
      <w:r>
        <w:t xml:space="preserve">: Reinterpret </w:t>
      </w:r>
      <w:proofErr w:type="spellStart"/>
      <w:r>
        <w:t>periodicity</w:t>
      </w:r>
      <w:r w:rsidR="00932E90">
        <w:t>And</w:t>
      </w:r>
      <w:r>
        <w:t>Offset</w:t>
      </w:r>
      <w:proofErr w:type="spellEnd"/>
      <w:r>
        <w:t xml:space="preserve"> to mean “</w:t>
      </w:r>
      <w:proofErr w:type="spellStart"/>
      <w:r>
        <w:t>ms</w:t>
      </w:r>
      <w:proofErr w:type="spellEnd"/>
      <w:r>
        <w:t xml:space="preserve">” instead of slots. Apart from </w:t>
      </w:r>
      <w:r w:rsidR="00BF6479">
        <w:t>potential</w:t>
      </w:r>
      <w:r>
        <w:t xml:space="preserve"> NBC change, this causes offset granularity to be </w:t>
      </w:r>
      <w:proofErr w:type="spellStart"/>
      <w:r>
        <w:t>ms</w:t>
      </w:r>
      <w:proofErr w:type="spellEnd"/>
      <w:r>
        <w:t>-level instead of slot-level</w:t>
      </w:r>
      <w:r w:rsidR="00617121">
        <w:t xml:space="preserve">, </w:t>
      </w:r>
      <w:proofErr w:type="gramStart"/>
      <w:r w:rsidR="00617121">
        <w:t>i.e.</w:t>
      </w:r>
      <w:proofErr w:type="gramEnd"/>
      <w:r w:rsidR="00617121">
        <w:t xml:space="preserve"> there are still restrictions</w:t>
      </w:r>
      <w:r>
        <w:t xml:space="preserve">. </w:t>
      </w:r>
    </w:p>
    <w:p w14:paraId="081DD61C" w14:textId="1601D28A" w:rsidR="004A2CBF" w:rsidRDefault="005A2668" w:rsidP="00424AF4">
      <w:pPr>
        <w:pStyle w:val="BodyText"/>
      </w:pPr>
      <w:r>
        <w:t>W</w:t>
      </w:r>
      <w:r w:rsidR="00216477">
        <w:t xml:space="preserve">e </w:t>
      </w:r>
      <w:r w:rsidR="00E664EE">
        <w:t>propose</w:t>
      </w:r>
      <w:r w:rsidR="00617121">
        <w:t xml:space="preserve"> </w:t>
      </w:r>
      <w:r w:rsidR="004A2CBF">
        <w:t xml:space="preserve">adopting </w:t>
      </w:r>
      <w:r w:rsidR="00617121">
        <w:t>Option 2</w:t>
      </w:r>
      <w:r w:rsidR="00F209CE">
        <w:t xml:space="preserve"> as it is aligned with RAN1’s agreement from RAN1#105-e. </w:t>
      </w:r>
    </w:p>
    <w:p w14:paraId="32225723" w14:textId="45E3D473" w:rsidR="00216477" w:rsidRDefault="004A2CBF" w:rsidP="00424AF4">
      <w:pPr>
        <w:pStyle w:val="BodyText"/>
      </w:pPr>
      <w:r>
        <w:t xml:space="preserve">It should </w:t>
      </w:r>
      <w:r w:rsidR="00BA4DED">
        <w:t xml:space="preserve">also </w:t>
      </w:r>
      <w:r>
        <w:t xml:space="preserve">be discussed </w:t>
      </w:r>
      <w:r w:rsidR="00E664EE">
        <w:t xml:space="preserve">which release is the correction made for: </w:t>
      </w:r>
      <w:r w:rsidRPr="004A2CBF">
        <w:t xml:space="preserve">Rel-17 or Rel-18. </w:t>
      </w:r>
    </w:p>
    <w:p w14:paraId="5913B776" w14:textId="77B2762D" w:rsidR="00617121" w:rsidRPr="005A2668" w:rsidRDefault="005A2668" w:rsidP="005A2668">
      <w:pPr>
        <w:pStyle w:val="Proposal"/>
        <w:numPr>
          <w:ilvl w:val="0"/>
          <w:numId w:val="18"/>
        </w:numPr>
        <w:rPr>
          <w:rFonts w:cs="Arial"/>
          <w:lang w:val="en-GB" w:eastAsia="zh-CN"/>
        </w:rPr>
      </w:pPr>
      <w:bookmarkStart w:id="3" w:name="_Toc149732140"/>
      <w:bookmarkStart w:id="4" w:name="_Toc149732228"/>
      <w:bookmarkStart w:id="5" w:name="_Toc149743294"/>
      <w:bookmarkStart w:id="6" w:name="_Toc149767325"/>
      <w:bookmarkStart w:id="7" w:name="_Toc149732083"/>
      <w:bookmarkStart w:id="8" w:name="_Toc149732117"/>
      <w:bookmarkStart w:id="9" w:name="_Toc149732141"/>
      <w:bookmarkStart w:id="10" w:name="_Toc149732229"/>
      <w:bookmarkStart w:id="11" w:name="_Toc149743295"/>
      <w:bookmarkStart w:id="12" w:name="_Toc149767326"/>
      <w:bookmarkStart w:id="13" w:name="_Toc149732084"/>
      <w:bookmarkStart w:id="14" w:name="_Toc149732118"/>
      <w:bookmarkStart w:id="15" w:name="_Toc149732142"/>
      <w:bookmarkStart w:id="16" w:name="_Toc149732230"/>
      <w:bookmarkStart w:id="17" w:name="_Toc149743296"/>
      <w:bookmarkStart w:id="18" w:name="_Toc149767327"/>
      <w:bookmarkStart w:id="19" w:name="_Toc14989999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A2668">
        <w:rPr>
          <w:rFonts w:cs="Arial"/>
          <w:lang w:val="en-GB" w:eastAsia="zh-CN"/>
        </w:rPr>
        <w:t>Send LS to</w:t>
      </w:r>
      <w:r w:rsidR="00DE5572" w:rsidRPr="005A2668">
        <w:rPr>
          <w:rFonts w:cs="Arial"/>
          <w:lang w:val="en-GB" w:eastAsia="zh-CN"/>
        </w:rPr>
        <w:t xml:space="preserve"> RAN2 </w:t>
      </w:r>
      <w:r w:rsidRPr="005A2668">
        <w:rPr>
          <w:rFonts w:cs="Arial"/>
          <w:lang w:val="en-GB" w:eastAsia="zh-CN"/>
        </w:rPr>
        <w:t xml:space="preserve">asking them to </w:t>
      </w:r>
      <w:r w:rsidR="00DE5572" w:rsidRPr="005A2668">
        <w:rPr>
          <w:rFonts w:cs="Arial"/>
          <w:lang w:val="en-GB" w:eastAsia="zh-CN"/>
        </w:rPr>
        <w:t xml:space="preserve">introduce additional </w:t>
      </w:r>
      <w:r w:rsidRPr="005A2668">
        <w:rPr>
          <w:rFonts w:cs="Arial"/>
          <w:lang w:val="en-GB" w:eastAsia="zh-CN"/>
        </w:rPr>
        <w:t>values</w:t>
      </w:r>
      <w:r w:rsidR="00DE5572" w:rsidRPr="005A2668">
        <w:rPr>
          <w:rFonts w:cs="Arial"/>
          <w:lang w:val="en-GB" w:eastAsia="zh-CN"/>
        </w:rPr>
        <w:t xml:space="preserve"> (slots160, slots320 and slots640) </w:t>
      </w:r>
      <w:r w:rsidRPr="005A2668">
        <w:rPr>
          <w:rFonts w:cs="Arial"/>
          <w:lang w:val="en-GB" w:eastAsia="zh-CN"/>
        </w:rPr>
        <w:t xml:space="preserve">for </w:t>
      </w:r>
      <w:proofErr w:type="spellStart"/>
      <w:r w:rsidRPr="005A2668">
        <w:rPr>
          <w:rFonts w:cs="Arial"/>
          <w:lang w:val="en-GB" w:eastAsia="zh-CN"/>
        </w:rPr>
        <w:t>periodicityAndOffset</w:t>
      </w:r>
      <w:proofErr w:type="spellEnd"/>
      <w:r>
        <w:rPr>
          <w:rFonts w:cs="Arial"/>
          <w:lang w:val="en-GB" w:eastAsia="zh-CN"/>
        </w:rPr>
        <w:t xml:space="preserve"> for TRS occasions</w:t>
      </w:r>
      <w:r w:rsidRPr="005A2668">
        <w:rPr>
          <w:rFonts w:cs="Arial"/>
          <w:lang w:val="en-GB" w:eastAsia="zh-CN"/>
        </w:rPr>
        <w:t xml:space="preserve"> </w:t>
      </w:r>
      <w:r w:rsidR="00C7202A" w:rsidRPr="005A2668">
        <w:rPr>
          <w:rFonts w:cs="Arial"/>
          <w:lang w:val="en-GB" w:eastAsia="zh-CN"/>
        </w:rPr>
        <w:t>in SIB17</w:t>
      </w:r>
      <w:r>
        <w:rPr>
          <w:rFonts w:cs="Arial"/>
          <w:lang w:val="en-GB" w:eastAsia="zh-CN"/>
        </w:rPr>
        <w:t>.</w:t>
      </w:r>
      <w:bookmarkEnd w:id="19"/>
    </w:p>
    <w:p w14:paraId="7ACF8824" w14:textId="74BE7157" w:rsidR="004A2CBF" w:rsidRDefault="004A2CBF" w:rsidP="005A2668">
      <w:pPr>
        <w:pStyle w:val="Proposal"/>
        <w:numPr>
          <w:ilvl w:val="1"/>
          <w:numId w:val="18"/>
        </w:numPr>
        <w:spacing w:line="254" w:lineRule="auto"/>
        <w:rPr>
          <w:rFonts w:cs="Arial"/>
          <w:lang w:val="en-GB" w:eastAsia="zh-CN"/>
        </w:rPr>
      </w:pPr>
      <w:bookmarkStart w:id="20" w:name="_Toc149899998"/>
      <w:r>
        <w:rPr>
          <w:rFonts w:cs="Arial"/>
          <w:lang w:val="en-GB" w:eastAsia="zh-CN"/>
        </w:rPr>
        <w:t>RAN1 to select whether this is introduced in Rel-17 or in Rel-18.</w:t>
      </w:r>
      <w:bookmarkEnd w:id="20"/>
    </w:p>
    <w:p w14:paraId="5EFC4397" w14:textId="39FECB9A" w:rsidR="00DD0C0C" w:rsidRDefault="00DD0C0C" w:rsidP="00DD0C0C">
      <w:pPr>
        <w:pStyle w:val="BodyText"/>
      </w:pPr>
      <w:r>
        <w:t xml:space="preserve">Since support of UE reception of TRS occasions via SIB17 (FG29-2) is optional without capability signaling, </w:t>
      </w:r>
      <w:r w:rsidR="00DB7B84">
        <w:t>the change can be made</w:t>
      </w:r>
      <w:r>
        <w:t xml:space="preserve"> without </w:t>
      </w:r>
      <w:r w:rsidR="00F610C4">
        <w:t>any additional</w:t>
      </w:r>
      <w:r>
        <w:t xml:space="preserve"> UE capability signaling. </w:t>
      </w:r>
    </w:p>
    <w:p w14:paraId="2FEAD50E" w14:textId="0627C9FB" w:rsidR="00DD0C0C" w:rsidRDefault="00F610C4" w:rsidP="00424AF4">
      <w:pPr>
        <w:jc w:val="both"/>
        <w:rPr>
          <w:rFonts w:ascii="Arial" w:hAnsi="Arial"/>
          <w:lang w:val="en-GB"/>
        </w:rPr>
      </w:pPr>
      <w:r>
        <w:rPr>
          <w:noProof/>
        </w:rPr>
        <w:drawing>
          <wp:inline distT="0" distB="0" distL="0" distR="0" wp14:anchorId="3F7C5BF4" wp14:editId="09B3E7AB">
            <wp:extent cx="6212205" cy="5435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2205" cy="543560"/>
                    </a:xfrm>
                    <a:prstGeom prst="rect">
                      <a:avLst/>
                    </a:prstGeom>
                  </pic:spPr>
                </pic:pic>
              </a:graphicData>
            </a:graphic>
          </wp:inline>
        </w:drawing>
      </w:r>
    </w:p>
    <w:p w14:paraId="78B88627" w14:textId="77777777" w:rsidR="00424AF4" w:rsidRPr="00AA3123" w:rsidRDefault="00424AF4" w:rsidP="00424AF4">
      <w:pPr>
        <w:pStyle w:val="Heading1"/>
        <w:numPr>
          <w:ilvl w:val="0"/>
          <w:numId w:val="0"/>
        </w:numPr>
        <w:rPr>
          <w:lang w:val="en-US"/>
        </w:rPr>
      </w:pPr>
      <w:bookmarkStart w:id="21" w:name="_Toc126919184"/>
      <w:bookmarkStart w:id="22" w:name="_Toc126919185"/>
      <w:bookmarkStart w:id="23" w:name="_Toc126919186"/>
      <w:bookmarkStart w:id="24" w:name="_Toc126919202"/>
      <w:bookmarkStart w:id="25" w:name="_Toc126919220"/>
      <w:bookmarkStart w:id="26" w:name="_Toc126919231"/>
      <w:bookmarkStart w:id="27" w:name="_Toc126919252"/>
      <w:bookmarkStart w:id="28" w:name="_Toc126919261"/>
      <w:bookmarkStart w:id="29" w:name="_Toc126919276"/>
      <w:bookmarkStart w:id="30" w:name="_Toc126919278"/>
      <w:bookmarkStart w:id="31" w:name="_Toc126919280"/>
      <w:bookmarkStart w:id="32" w:name="_Toc126919292"/>
      <w:bookmarkStart w:id="33" w:name="_Toc126919303"/>
      <w:bookmarkStart w:id="34" w:name="_Toc126919309"/>
      <w:bookmarkStart w:id="35" w:name="_Toc126919310"/>
      <w:bookmarkStart w:id="36" w:name="_Toc126919311"/>
      <w:bookmarkStart w:id="37" w:name="_Toc126919313"/>
      <w:bookmarkStart w:id="38" w:name="_Toc126919316"/>
      <w:bookmarkStart w:id="39" w:name="_Toc126919318"/>
      <w:bookmarkStart w:id="40" w:name="_Toc126919346"/>
      <w:bookmarkStart w:id="41" w:name="_Toc126919354"/>
      <w:bookmarkStart w:id="42" w:name="_Toc12691935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US"/>
        </w:rPr>
        <w:t>3</w:t>
      </w:r>
      <w:r w:rsidRPr="00AA3123">
        <w:rPr>
          <w:lang w:val="en-US"/>
        </w:rPr>
        <w:tab/>
        <w:t>Conclusion</w:t>
      </w:r>
    </w:p>
    <w:p w14:paraId="35DA6372" w14:textId="7ED5A1B1" w:rsidR="00424AF4" w:rsidRDefault="00424AF4" w:rsidP="00424AF4">
      <w:pPr>
        <w:pStyle w:val="BodyText"/>
      </w:pPr>
      <w:r w:rsidRPr="00CE0424">
        <w:t xml:space="preserve">Based on the discussion in </w:t>
      </w:r>
      <w:r>
        <w:t xml:space="preserve">the previous </w:t>
      </w:r>
      <w:r w:rsidRPr="00CE0424">
        <w:t>section</w:t>
      </w:r>
      <w:r>
        <w:t>s</w:t>
      </w:r>
      <w:r w:rsidRPr="00CE0424">
        <w:t xml:space="preserve"> we </w:t>
      </w:r>
      <w:r w:rsidR="006D039F">
        <w:t xml:space="preserve">make below observations and proposals. </w:t>
      </w:r>
    </w:p>
    <w:p w14:paraId="220BFCB5" w14:textId="4F5DAF1B" w:rsidR="00F209CE" w:rsidRDefault="00424AF4">
      <w:pPr>
        <w:pStyle w:val="TableofFigures"/>
        <w:tabs>
          <w:tab w:val="right" w:leader="dot" w:pos="9773"/>
        </w:tabs>
        <w:rPr>
          <w:rFonts w:asciiTheme="minorHAnsi" w:hAnsiTheme="minorHAnsi"/>
          <w:b w:val="0"/>
          <w:noProof/>
        </w:rPr>
      </w:pPr>
      <w:r w:rsidRPr="008E3596">
        <w:rPr>
          <w:b w:val="0"/>
          <w:bCs/>
        </w:rPr>
        <w:fldChar w:fldCharType="begin"/>
      </w:r>
      <w:r>
        <w:rPr>
          <w:b w:val="0"/>
          <w:bCs/>
        </w:rPr>
        <w:instrText xml:space="preserve"> TOC \n \h \z \t "Proposal" \c </w:instrText>
      </w:r>
      <w:r w:rsidRPr="008E3596">
        <w:rPr>
          <w:b w:val="0"/>
          <w:bCs/>
        </w:rPr>
        <w:fldChar w:fldCharType="separate"/>
      </w:r>
      <w:hyperlink w:anchor="_Toc149899995" w:history="1">
        <w:r w:rsidR="00F209CE" w:rsidRPr="00790ACA">
          <w:rPr>
            <w:rStyle w:val="Hyperlink"/>
            <w:noProof/>
          </w:rPr>
          <w:t xml:space="preserve">Observation 1 </w:t>
        </w:r>
        <w:r w:rsidR="00F209CE" w:rsidRPr="00790ACA">
          <w:rPr>
            <w:rStyle w:val="Hyperlink"/>
            <w:rFonts w:cs="Arial"/>
            <w:noProof/>
            <w:lang w:val="en-GB" w:eastAsia="zh-CN"/>
          </w:rPr>
          <w:t>The allowed periodicity and offset indication in SIB17 for TRS occasions is restricted to 10,20,40,80 slots, while connected mode TRS periodicities can be 10,20,40 and 80ms. For example, for SCS =120 kHz, only a periodicity of 10ms (via slots80) is supported for TRS occasions.</w:t>
        </w:r>
      </w:hyperlink>
    </w:p>
    <w:p w14:paraId="40EA7EDA" w14:textId="7D7E502E" w:rsidR="00F209CE" w:rsidRDefault="007567CF">
      <w:pPr>
        <w:pStyle w:val="TableofFigures"/>
        <w:tabs>
          <w:tab w:val="right" w:leader="dot" w:pos="9773"/>
        </w:tabs>
        <w:rPr>
          <w:rFonts w:asciiTheme="minorHAnsi" w:hAnsiTheme="minorHAnsi"/>
          <w:b w:val="0"/>
          <w:noProof/>
        </w:rPr>
      </w:pPr>
      <w:hyperlink w:anchor="_Toc149899996" w:history="1">
        <w:r w:rsidR="00F209CE" w:rsidRPr="00790ACA">
          <w:rPr>
            <w:rStyle w:val="Hyperlink"/>
            <w:noProof/>
          </w:rPr>
          <w:t xml:space="preserve">Observation 2 </w:t>
        </w:r>
        <w:r w:rsidR="00F209CE" w:rsidRPr="00790ACA">
          <w:rPr>
            <w:rStyle w:val="Hyperlink"/>
            <w:rFonts w:cs="Arial"/>
            <w:noProof/>
            <w:lang w:val="en-GB" w:eastAsia="zh-CN"/>
          </w:rPr>
          <w:t>The periodicity and offset indication in SIB17 for TRS occasions does not cover the full range of intended TRS periodicities (10,20,40 and 80ms) for 30 kHz, 60 kHz and 120 kHz cases.</w:t>
        </w:r>
      </w:hyperlink>
    </w:p>
    <w:p w14:paraId="7F113587" w14:textId="5F533D2F" w:rsidR="00F209CE" w:rsidRDefault="007567CF">
      <w:pPr>
        <w:pStyle w:val="TableofFigures"/>
        <w:tabs>
          <w:tab w:val="right" w:leader="dot" w:pos="9773"/>
        </w:tabs>
        <w:rPr>
          <w:rFonts w:asciiTheme="minorHAnsi" w:hAnsiTheme="minorHAnsi"/>
          <w:b w:val="0"/>
          <w:noProof/>
        </w:rPr>
      </w:pPr>
      <w:hyperlink w:anchor="_Toc149899997" w:history="1">
        <w:r w:rsidR="00F209CE" w:rsidRPr="00790ACA">
          <w:rPr>
            <w:rStyle w:val="Hyperlink"/>
            <w:rFonts w:cs="Arial"/>
            <w:noProof/>
            <w:lang w:val="en-GB" w:eastAsia="zh-CN"/>
          </w:rPr>
          <w:t>Proposal 1</w:t>
        </w:r>
        <w:r w:rsidR="00F209CE">
          <w:rPr>
            <w:rFonts w:asciiTheme="minorHAnsi" w:hAnsiTheme="minorHAnsi"/>
            <w:b w:val="0"/>
            <w:noProof/>
          </w:rPr>
          <w:tab/>
        </w:r>
        <w:r w:rsidR="00F209CE" w:rsidRPr="00790ACA">
          <w:rPr>
            <w:rStyle w:val="Hyperlink"/>
            <w:rFonts w:cs="Arial"/>
            <w:noProof/>
            <w:lang w:val="en-GB" w:eastAsia="zh-CN"/>
          </w:rPr>
          <w:t>Send LS to RAN2 asking them to introduce additional values (slots160, slots320 and slots640) for periodicityAndOffset for TRS occasions in SIB17.</w:t>
        </w:r>
      </w:hyperlink>
    </w:p>
    <w:p w14:paraId="523F6F0F" w14:textId="35ED4CF0" w:rsidR="00F209CE" w:rsidRDefault="007567CF">
      <w:pPr>
        <w:pStyle w:val="TableofFigures"/>
        <w:tabs>
          <w:tab w:val="right" w:leader="dot" w:pos="9773"/>
        </w:tabs>
        <w:rPr>
          <w:rFonts w:asciiTheme="minorHAnsi" w:hAnsiTheme="minorHAnsi"/>
          <w:b w:val="0"/>
          <w:noProof/>
        </w:rPr>
      </w:pPr>
      <w:hyperlink w:anchor="_Toc149899998" w:history="1">
        <w:r w:rsidR="00F209CE" w:rsidRPr="00790ACA">
          <w:rPr>
            <w:rStyle w:val="Hyperlink"/>
            <w:rFonts w:cs="Arial"/>
            <w:noProof/>
            <w:lang w:val="en-GB" w:eastAsia="zh-CN"/>
          </w:rPr>
          <w:t>a.</w:t>
        </w:r>
        <w:r w:rsidR="00F209CE">
          <w:rPr>
            <w:rFonts w:asciiTheme="minorHAnsi" w:hAnsiTheme="minorHAnsi"/>
            <w:b w:val="0"/>
            <w:noProof/>
          </w:rPr>
          <w:tab/>
        </w:r>
        <w:r w:rsidR="00F209CE" w:rsidRPr="00790ACA">
          <w:rPr>
            <w:rStyle w:val="Hyperlink"/>
            <w:rFonts w:cs="Arial"/>
            <w:noProof/>
            <w:lang w:val="en-GB" w:eastAsia="zh-CN"/>
          </w:rPr>
          <w:t>RAN1 to select whether this is introduced in Rel-17 or in Rel-18.</w:t>
        </w:r>
      </w:hyperlink>
    </w:p>
    <w:p w14:paraId="3976EB82" w14:textId="66946565" w:rsidR="00424AF4" w:rsidRPr="008A7404" w:rsidRDefault="00424AF4" w:rsidP="00424AF4">
      <w:pPr>
        <w:pStyle w:val="BodyText"/>
        <w:rPr>
          <w:highlight w:val="yellow"/>
        </w:rPr>
      </w:pPr>
      <w:r w:rsidRPr="008E3596">
        <w:rPr>
          <w:b/>
          <w:bCs/>
        </w:rPr>
        <w:fldChar w:fldCharType="end"/>
      </w:r>
      <w:bookmarkStart w:id="43" w:name="_In-sequence_SDU_delivery"/>
      <w:bookmarkEnd w:id="43"/>
    </w:p>
    <w:p w14:paraId="2235AD66" w14:textId="77777777" w:rsidR="00424AF4" w:rsidRPr="00937ADF" w:rsidRDefault="00424AF4" w:rsidP="00424A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3B635E43" w14:textId="5C0F527C" w:rsidR="00B657A2" w:rsidRPr="005A2668" w:rsidRDefault="00B657A2" w:rsidP="002644E9">
      <w:pPr>
        <w:pStyle w:val="List2"/>
        <w:tabs>
          <w:tab w:val="clear" w:pos="2041"/>
          <w:tab w:val="num" w:pos="993"/>
        </w:tabs>
        <w:ind w:left="426" w:hanging="426"/>
        <w:rPr>
          <w:rFonts w:eastAsia="MS Mincho" w:cs="Arial"/>
        </w:rPr>
      </w:pPr>
      <w:bookmarkStart w:id="44" w:name="_Ref31646358"/>
      <w:r w:rsidRPr="005A2668">
        <w:rPr>
          <w:rFonts w:eastAsia="MS Mincho" w:cs="Arial"/>
        </w:rPr>
        <w:t>38.214</w:t>
      </w:r>
      <w:r w:rsidR="00E664EE">
        <w:rPr>
          <w:rFonts w:eastAsia="MS Mincho" w:cs="Arial"/>
        </w:rPr>
        <w:t>-h60</w:t>
      </w:r>
    </w:p>
    <w:p w14:paraId="75668513" w14:textId="42A608F8" w:rsidR="009D4E24" w:rsidRPr="005A2668" w:rsidRDefault="00C4175D" w:rsidP="009D4E24">
      <w:pPr>
        <w:pStyle w:val="List2"/>
        <w:tabs>
          <w:tab w:val="clear" w:pos="2041"/>
          <w:tab w:val="num" w:pos="993"/>
        </w:tabs>
        <w:ind w:left="426" w:hanging="426"/>
        <w:rPr>
          <w:rFonts w:eastAsia="MS Mincho" w:cs="Arial"/>
        </w:rPr>
      </w:pPr>
      <w:r w:rsidRPr="005A2668">
        <w:rPr>
          <w:rFonts w:eastAsia="MS Mincho" w:cs="Arial"/>
        </w:rPr>
        <w:t>38.331</w:t>
      </w:r>
      <w:r w:rsidR="00E664EE">
        <w:rPr>
          <w:rFonts w:eastAsia="MS Mincho" w:cs="Arial"/>
        </w:rPr>
        <w:t>-h50</w:t>
      </w:r>
    </w:p>
    <w:p w14:paraId="5C7A7E6F" w14:textId="2485BC69" w:rsidR="009D4E24" w:rsidRPr="005A2668" w:rsidRDefault="009D4E24" w:rsidP="009D4E24">
      <w:pPr>
        <w:pStyle w:val="List2"/>
        <w:tabs>
          <w:tab w:val="clear" w:pos="2041"/>
          <w:tab w:val="num" w:pos="993"/>
        </w:tabs>
        <w:ind w:left="426" w:hanging="426"/>
        <w:rPr>
          <w:rFonts w:eastAsia="MS Mincho" w:cs="Arial"/>
        </w:rPr>
      </w:pPr>
      <w:r w:rsidRPr="005A2668">
        <w:t>R1-2200699</w:t>
      </w:r>
      <w:r w:rsidR="00E664EE">
        <w:t xml:space="preserve">, Consolidated higher layers parameter list for Rel-17 NR, </w:t>
      </w:r>
      <w:proofErr w:type="gramStart"/>
      <w:r w:rsidR="00E664EE">
        <w:t>Moderator(</w:t>
      </w:r>
      <w:proofErr w:type="gramEnd"/>
      <w:r w:rsidR="00E664EE">
        <w:t>Ericsson), RAN1#107b-e, Jan 2022</w:t>
      </w:r>
    </w:p>
    <w:p w14:paraId="62FFFC3F" w14:textId="4C7F77A3" w:rsidR="006B2149" w:rsidRPr="00E664EE" w:rsidRDefault="009D4E24" w:rsidP="00E664EE">
      <w:pPr>
        <w:pStyle w:val="List2"/>
        <w:tabs>
          <w:tab w:val="clear" w:pos="2041"/>
          <w:tab w:val="num" w:pos="993"/>
        </w:tabs>
        <w:ind w:left="426" w:hanging="426"/>
        <w:rPr>
          <w:rFonts w:eastAsia="MS Mincho" w:cs="Arial"/>
        </w:rPr>
      </w:pPr>
      <w:r w:rsidRPr="005A2668">
        <w:t>R1- 2200701</w:t>
      </w:r>
      <w:bookmarkEnd w:id="0"/>
      <w:bookmarkEnd w:id="44"/>
      <w:r w:rsidR="00E664EE">
        <w:t xml:space="preserve">, Summary of Email discussion on Rel-17 RRC parameters for LS to RAN2, </w:t>
      </w:r>
      <w:proofErr w:type="gramStart"/>
      <w:r w:rsidR="00E664EE">
        <w:t>Moderator(</w:t>
      </w:r>
      <w:proofErr w:type="gramEnd"/>
      <w:r w:rsidR="00E664EE">
        <w:t>Ericsson), RAN1#107b-e, Jan 2022</w:t>
      </w:r>
    </w:p>
    <w:p w14:paraId="79C29513" w14:textId="77777777" w:rsidR="009D4E24" w:rsidRDefault="009D4E24" w:rsidP="006B2149">
      <w:pPr>
        <w:jc w:val="center"/>
        <w:rPr>
          <w:rFonts w:ascii="Times" w:eastAsia="Malgun Gothic" w:hAnsi="Times" w:cs="Times New Roman"/>
          <w:sz w:val="20"/>
          <w:szCs w:val="20"/>
          <w:lang w:val="en-GB" w:eastAsia="x-none"/>
        </w:rPr>
      </w:pPr>
    </w:p>
    <w:p w14:paraId="11C262EB" w14:textId="77777777" w:rsidR="00AA151F" w:rsidRDefault="00AA151F" w:rsidP="006B2149">
      <w:pPr>
        <w:jc w:val="center"/>
        <w:rPr>
          <w:rFonts w:ascii="Times" w:eastAsia="Malgun Gothic" w:hAnsi="Times" w:cs="Times New Roman"/>
          <w:sz w:val="20"/>
          <w:szCs w:val="20"/>
          <w:lang w:val="en-GB" w:eastAsia="x-none"/>
        </w:rPr>
      </w:pPr>
    </w:p>
    <w:p w14:paraId="5F7521C3" w14:textId="609D6897" w:rsidR="00AA151F" w:rsidRDefault="00AA151F" w:rsidP="006B2149">
      <w:pPr>
        <w:jc w:val="center"/>
        <w:rPr>
          <w:rFonts w:ascii="Times" w:eastAsia="Malgun Gothic" w:hAnsi="Times" w:cs="Times New Roman"/>
          <w:sz w:val="20"/>
          <w:szCs w:val="20"/>
          <w:lang w:val="en-GB" w:eastAsia="x-none"/>
        </w:rPr>
        <w:sectPr w:rsidR="00AA151F" w:rsidSect="001D12AA">
          <w:headerReference w:type="even" r:id="rId10"/>
          <w:footerReference w:type="default" r:id="rId11"/>
          <w:footnotePr>
            <w:numRestart w:val="eachSect"/>
          </w:footnotePr>
          <w:pgSz w:w="11909" w:h="16834" w:code="9"/>
          <w:pgMar w:top="1134" w:right="992" w:bottom="1418" w:left="1134" w:header="680" w:footer="567" w:gutter="0"/>
          <w:cols w:space="720"/>
          <w:docGrid w:linePitch="272"/>
        </w:sectPr>
      </w:pPr>
    </w:p>
    <w:p w14:paraId="1ACDB4E2" w14:textId="7F07A08E" w:rsidR="000B42A9" w:rsidRPr="00CF2C23" w:rsidRDefault="000B42A9" w:rsidP="00CF2C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Pr>
          <w:rFonts w:ascii="Arial" w:eastAsia="Times New Roman" w:hAnsi="Arial" w:cs="Times New Roman"/>
          <w:sz w:val="36"/>
          <w:szCs w:val="20"/>
          <w:lang w:eastAsia="ja-JP"/>
        </w:rPr>
        <w:t>Annex A</w:t>
      </w:r>
      <w:r w:rsidR="00CF2C23">
        <w:rPr>
          <w:rFonts w:ascii="Arial" w:eastAsia="Times New Roman" w:hAnsi="Arial" w:cs="Times New Roman"/>
          <w:sz w:val="36"/>
          <w:szCs w:val="20"/>
          <w:lang w:eastAsia="ja-JP"/>
        </w:rPr>
        <w:t xml:space="preserve"> (Excerpt of SIB17 from 38.331)</w:t>
      </w:r>
    </w:p>
    <w:p w14:paraId="684C4C51" w14:textId="6D7368B4" w:rsidR="006B2149" w:rsidRDefault="001D12AA">
      <w:r>
        <w:rPr>
          <w:noProof/>
        </w:rPr>
        <w:drawing>
          <wp:inline distT="0" distB="0" distL="0" distR="0" wp14:anchorId="53C91045" wp14:editId="38DDBD67">
            <wp:extent cx="6145630" cy="4659464"/>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9627" cy="4677658"/>
                    </a:xfrm>
                    <a:prstGeom prst="rect">
                      <a:avLst/>
                    </a:prstGeom>
                    <a:noFill/>
                  </pic:spPr>
                </pic:pic>
              </a:graphicData>
            </a:graphic>
          </wp:inline>
        </w:drawing>
      </w:r>
    </w:p>
    <w:p w14:paraId="2A7FAD24" w14:textId="18AD2571" w:rsidR="001D12AA" w:rsidRDefault="001D12AA"/>
    <w:p w14:paraId="458218D9" w14:textId="06542AE8" w:rsidR="001D12AA" w:rsidRPr="001D12AA" w:rsidRDefault="001D12AA" w:rsidP="001D12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b/>
          <w:bCs/>
        </w:rPr>
      </w:pPr>
      <w:r w:rsidRPr="001D12AA">
        <w:rPr>
          <w:rFonts w:ascii="Arial" w:eastAsia="Times New Roman" w:hAnsi="Arial" w:cs="Times New Roman"/>
          <w:sz w:val="36"/>
          <w:szCs w:val="20"/>
          <w:lang w:eastAsia="ja-JP"/>
        </w:rPr>
        <w:t xml:space="preserve">Annex B (Excerpt on TRS occasions from 38.214) </w:t>
      </w:r>
    </w:p>
    <w:p w14:paraId="26DE32CF" w14:textId="77777777" w:rsidR="001D12AA" w:rsidRPr="001D12AA" w:rsidRDefault="001D12AA" w:rsidP="001D12AA">
      <w:pPr>
        <w:spacing w:after="180" w:line="240" w:lineRule="auto"/>
        <w:rPr>
          <w:rFonts w:ascii="Times New Roman" w:eastAsia="SimSun" w:hAnsi="Times New Roman" w:cs="Times New Roman"/>
          <w:sz w:val="20"/>
          <w:szCs w:val="20"/>
          <w:lang w:val="en-GB"/>
        </w:rPr>
      </w:pPr>
      <w:r w:rsidRPr="001D12AA">
        <w:rPr>
          <w:rFonts w:ascii="Times New Roman" w:eastAsia="SimSun" w:hAnsi="Times New Roman" w:cs="Times New Roman"/>
          <w:sz w:val="20"/>
          <w:szCs w:val="20"/>
          <w:lang w:val="en-GB"/>
        </w:rPr>
        <w:t xml:space="preserve">A UE in RRC_IDLE or RRC_INACTIVE can receive a higher layer configuration of TRS occasions via a </w:t>
      </w:r>
      <w:proofErr w:type="spellStart"/>
      <w:r w:rsidRPr="001D12AA">
        <w:rPr>
          <w:rFonts w:ascii="Times New Roman" w:eastAsia="SimSun" w:hAnsi="Times New Roman" w:cs="Times New Roman"/>
          <w:i/>
          <w:color w:val="000000"/>
          <w:sz w:val="20"/>
          <w:szCs w:val="20"/>
          <w:lang w:val="en-GB"/>
        </w:rPr>
        <w:t>trs-ResourceSetConfig</w:t>
      </w:r>
      <w:proofErr w:type="spellEnd"/>
      <w:r w:rsidRPr="001D12AA">
        <w:rPr>
          <w:rFonts w:ascii="Times New Roman" w:eastAsia="SimSun" w:hAnsi="Times New Roman" w:cs="Times New Roman"/>
          <w:sz w:val="20"/>
          <w:szCs w:val="20"/>
          <w:lang w:val="en-GB"/>
        </w:rPr>
        <w:t xml:space="preserve">. </w:t>
      </w:r>
    </w:p>
    <w:p w14:paraId="354FEA78"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For frequency range 1, the UE may be configured with one or more TRS resource set(s), where each TRS resource set configured by a </w:t>
      </w:r>
      <w:r w:rsidRPr="001D12AA">
        <w:rPr>
          <w:rFonts w:ascii="Times New Roman" w:eastAsia="SimSun" w:hAnsi="Times New Roman" w:cs="Times New Roman"/>
          <w:i/>
          <w:iCs/>
          <w:sz w:val="20"/>
          <w:szCs w:val="20"/>
          <w:lang w:val="x-none"/>
        </w:rPr>
        <w:t>TRS-</w:t>
      </w:r>
      <w:proofErr w:type="spellStart"/>
      <w:r w:rsidRPr="001D12AA">
        <w:rPr>
          <w:rFonts w:ascii="Times New Roman" w:eastAsia="SimSun" w:hAnsi="Times New Roman" w:cs="Times New Roman"/>
          <w:i/>
          <w:iCs/>
          <w:sz w:val="20"/>
          <w:szCs w:val="20"/>
          <w:lang w:val="x-none"/>
        </w:rPr>
        <w:t>ResourceSet</w:t>
      </w:r>
      <w:proofErr w:type="spellEnd"/>
      <w:r w:rsidRPr="001D12AA">
        <w:rPr>
          <w:rFonts w:ascii="Times New Roman" w:eastAsia="SimSun" w:hAnsi="Times New Roman" w:cs="Times New Roman"/>
          <w:sz w:val="20"/>
          <w:szCs w:val="20"/>
          <w:lang w:val="x-none"/>
        </w:rPr>
        <w:t xml:space="preserve"> consists of four periodic NZP CSI-RS resources in two consecutive slots with two periodic NZP CSI-RS resources in each slot. If no two consecutive slots are indicated as downlink slots by </w:t>
      </w:r>
      <w:proofErr w:type="spellStart"/>
      <w:r w:rsidRPr="001D12AA">
        <w:rPr>
          <w:rFonts w:ascii="Times New Roman" w:eastAsia="SimSun" w:hAnsi="Times New Roman" w:cs="Times New Roman"/>
          <w:i/>
          <w:sz w:val="20"/>
          <w:szCs w:val="20"/>
        </w:rPr>
        <w:t>tdd</w:t>
      </w:r>
      <w:proofErr w:type="spellEnd"/>
      <w:r w:rsidRPr="001D12AA">
        <w:rPr>
          <w:rFonts w:ascii="Times New Roman" w:eastAsia="SimSun" w:hAnsi="Times New Roman" w:cs="Times New Roman"/>
          <w:i/>
          <w:sz w:val="20"/>
          <w:szCs w:val="20"/>
        </w:rPr>
        <w:t>-</w:t>
      </w:r>
      <w:r w:rsidRPr="001D12AA">
        <w:rPr>
          <w:rFonts w:ascii="Times New Roman" w:eastAsia="SimSun" w:hAnsi="Times New Roman" w:cs="Times New Roman"/>
          <w:i/>
          <w:sz w:val="20"/>
          <w:szCs w:val="20"/>
          <w:lang w:val="x-none"/>
        </w:rPr>
        <w:t>UL-DL-</w:t>
      </w:r>
      <w:r w:rsidRPr="001D12AA">
        <w:rPr>
          <w:rFonts w:ascii="Times New Roman" w:eastAsia="SimSun" w:hAnsi="Times New Roman" w:cs="Times New Roman"/>
          <w:i/>
          <w:sz w:val="20"/>
          <w:szCs w:val="20"/>
        </w:rPr>
        <w:t>C</w:t>
      </w:r>
      <w:proofErr w:type="spellStart"/>
      <w:r w:rsidRPr="001D12AA">
        <w:rPr>
          <w:rFonts w:ascii="Times New Roman" w:eastAsia="SimSun" w:hAnsi="Times New Roman" w:cs="Times New Roman"/>
          <w:i/>
          <w:sz w:val="20"/>
          <w:szCs w:val="20"/>
          <w:lang w:val="x-none"/>
        </w:rPr>
        <w:t>onfiguration</w:t>
      </w:r>
      <w:r w:rsidRPr="001D12AA">
        <w:rPr>
          <w:rFonts w:ascii="Times New Roman" w:eastAsia="SimSun" w:hAnsi="Times New Roman" w:cs="Times New Roman"/>
          <w:i/>
          <w:sz w:val="20"/>
          <w:szCs w:val="20"/>
        </w:rPr>
        <w:t>C</w:t>
      </w:r>
      <w:r w:rsidRPr="001D12AA">
        <w:rPr>
          <w:rFonts w:ascii="Times New Roman" w:eastAsia="SimSun" w:hAnsi="Times New Roman" w:cs="Times New Roman"/>
          <w:i/>
          <w:sz w:val="20"/>
          <w:szCs w:val="20"/>
          <w:lang w:val="x-none"/>
        </w:rPr>
        <w:t>ommon</w:t>
      </w:r>
      <w:proofErr w:type="spellEnd"/>
      <w:r w:rsidRPr="001D12AA">
        <w:rPr>
          <w:rFonts w:ascii="Times New Roman" w:eastAsia="SimSun" w:hAnsi="Times New Roman" w:cs="Times New Roman"/>
          <w:sz w:val="20"/>
          <w:szCs w:val="20"/>
          <w:lang w:val="x-none"/>
        </w:rPr>
        <w:t xml:space="preserve">, then the UE may be configured with one or more TRS resource set(s), where a </w:t>
      </w:r>
      <w:r w:rsidRPr="001D12AA">
        <w:rPr>
          <w:rFonts w:ascii="Times New Roman" w:eastAsia="SimSun" w:hAnsi="Times New Roman" w:cs="Times New Roman"/>
          <w:i/>
          <w:iCs/>
          <w:sz w:val="20"/>
          <w:szCs w:val="20"/>
          <w:lang w:val="x-none"/>
        </w:rPr>
        <w:t>TRS-</w:t>
      </w:r>
      <w:proofErr w:type="spellStart"/>
      <w:r w:rsidRPr="001D12AA">
        <w:rPr>
          <w:rFonts w:ascii="Times New Roman" w:eastAsia="SimSun" w:hAnsi="Times New Roman" w:cs="Times New Roman"/>
          <w:i/>
          <w:iCs/>
          <w:sz w:val="20"/>
          <w:szCs w:val="20"/>
          <w:lang w:val="x-none"/>
        </w:rPr>
        <w:t>ResourceSet</w:t>
      </w:r>
      <w:proofErr w:type="spellEnd"/>
      <w:r w:rsidRPr="001D12AA">
        <w:rPr>
          <w:rFonts w:ascii="Times New Roman" w:eastAsia="SimSun" w:hAnsi="Times New Roman" w:cs="Times New Roman"/>
          <w:sz w:val="20"/>
          <w:szCs w:val="20"/>
          <w:lang w:val="x-none"/>
        </w:rPr>
        <w:t xml:space="preserve"> consists of two periodic NZP CSI-RS resources in one slot.</w:t>
      </w:r>
    </w:p>
    <w:p w14:paraId="55E2CB12"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For frequency range 2 the UE may be configured with one or more TRS resource set(s), where each TRS resource set configured by a </w:t>
      </w:r>
      <w:r w:rsidRPr="001D12AA">
        <w:rPr>
          <w:rFonts w:ascii="Times New Roman" w:eastAsia="SimSun" w:hAnsi="Times New Roman" w:cs="Times New Roman"/>
          <w:i/>
          <w:iCs/>
          <w:sz w:val="20"/>
          <w:szCs w:val="20"/>
          <w:lang w:val="x-none"/>
        </w:rPr>
        <w:t>TRS-</w:t>
      </w:r>
      <w:proofErr w:type="spellStart"/>
      <w:r w:rsidRPr="001D12AA">
        <w:rPr>
          <w:rFonts w:ascii="Times New Roman" w:eastAsia="SimSun" w:hAnsi="Times New Roman" w:cs="Times New Roman"/>
          <w:i/>
          <w:iCs/>
          <w:sz w:val="20"/>
          <w:szCs w:val="20"/>
          <w:lang w:val="x-none"/>
        </w:rPr>
        <w:t>ResourceSet</w:t>
      </w:r>
      <w:proofErr w:type="spellEnd"/>
      <w:r w:rsidRPr="001D12AA">
        <w:rPr>
          <w:rFonts w:ascii="Times New Roman" w:eastAsia="SimSun" w:hAnsi="Times New Roman" w:cs="Times New Roman"/>
          <w:sz w:val="20"/>
          <w:szCs w:val="20"/>
          <w:lang w:val="x-none"/>
        </w:rPr>
        <w:t xml:space="preserve"> consists of two periodic NZP CSI-RS resources in one slot or by a </w:t>
      </w:r>
      <w:r w:rsidRPr="001D12AA">
        <w:rPr>
          <w:rFonts w:ascii="Times New Roman" w:eastAsia="SimSun" w:hAnsi="Times New Roman" w:cs="Times New Roman"/>
          <w:i/>
          <w:iCs/>
          <w:sz w:val="20"/>
          <w:szCs w:val="20"/>
          <w:lang w:val="x-none"/>
        </w:rPr>
        <w:t>TRS-</w:t>
      </w:r>
      <w:proofErr w:type="spellStart"/>
      <w:r w:rsidRPr="001D12AA">
        <w:rPr>
          <w:rFonts w:ascii="Times New Roman" w:eastAsia="SimSun" w:hAnsi="Times New Roman" w:cs="Times New Roman"/>
          <w:i/>
          <w:iCs/>
          <w:sz w:val="20"/>
          <w:szCs w:val="20"/>
          <w:lang w:val="x-none"/>
        </w:rPr>
        <w:t>ResourceSet</w:t>
      </w:r>
      <w:proofErr w:type="spellEnd"/>
      <w:r w:rsidRPr="001D12AA">
        <w:rPr>
          <w:rFonts w:ascii="Times New Roman" w:eastAsia="SimSun" w:hAnsi="Times New Roman" w:cs="Times New Roman"/>
          <w:sz w:val="20"/>
          <w:szCs w:val="20"/>
          <w:lang w:val="x-none"/>
        </w:rPr>
        <w:t xml:space="preserve"> of four periodic NZP CSI-RS resources in two consecutive slots with two periodic NZP CSI-RS resources in each slot. </w:t>
      </w:r>
    </w:p>
    <w:p w14:paraId="78954455" w14:textId="77777777" w:rsidR="001D12AA" w:rsidRPr="001D12AA" w:rsidRDefault="001D12AA" w:rsidP="001D12AA">
      <w:pPr>
        <w:spacing w:after="180" w:line="240" w:lineRule="auto"/>
        <w:rPr>
          <w:rFonts w:ascii="Times New Roman" w:eastAsia="SimSun" w:hAnsi="Times New Roman" w:cs="Times New Roman"/>
          <w:sz w:val="20"/>
          <w:szCs w:val="20"/>
          <w:lang w:val="en-GB"/>
        </w:rPr>
      </w:pPr>
      <w:r w:rsidRPr="001D12AA">
        <w:rPr>
          <w:rFonts w:ascii="Times New Roman" w:eastAsia="SimSun" w:hAnsi="Times New Roman" w:cs="Times New Roman"/>
          <w:sz w:val="20"/>
          <w:szCs w:val="20"/>
          <w:lang w:val="en-GB"/>
        </w:rPr>
        <w:t xml:space="preserve">Each NZP CSI-RS resource, defined in Clause 7.4.1.5.3 of [4, TS 38.211], is configured by the higher layer parameter </w:t>
      </w:r>
      <w:r w:rsidRPr="001D12AA">
        <w:rPr>
          <w:rFonts w:ascii="Times New Roman" w:eastAsia="SimSun" w:hAnsi="Times New Roman" w:cs="Times New Roman"/>
          <w:i/>
          <w:iCs/>
          <w:sz w:val="20"/>
          <w:szCs w:val="20"/>
          <w:lang w:val="en-GB"/>
        </w:rPr>
        <w:t>TRS-</w:t>
      </w:r>
      <w:proofErr w:type="spellStart"/>
      <w:r w:rsidRPr="001D12AA">
        <w:rPr>
          <w:rFonts w:ascii="Times New Roman" w:eastAsia="SimSun" w:hAnsi="Times New Roman" w:cs="Times New Roman"/>
          <w:i/>
          <w:iCs/>
          <w:sz w:val="20"/>
          <w:szCs w:val="20"/>
          <w:lang w:val="en-GB"/>
        </w:rPr>
        <w:t>ResourceSet</w:t>
      </w:r>
      <w:proofErr w:type="spellEnd"/>
      <w:r w:rsidRPr="001D12AA">
        <w:rPr>
          <w:rFonts w:ascii="Times New Roman" w:eastAsia="SimSun" w:hAnsi="Times New Roman" w:cs="Times New Roman"/>
          <w:sz w:val="20"/>
          <w:szCs w:val="20"/>
          <w:lang w:val="en-GB"/>
        </w:rPr>
        <w:t xml:space="preserve"> with the following restrictions for a UE in RRC_IDLE or RRC_INACTIVE:</w:t>
      </w:r>
    </w:p>
    <w:p w14:paraId="116B6612"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the number of periodic NZP CSI-RS resources configured by a </w:t>
      </w:r>
      <w:r w:rsidRPr="001D12AA">
        <w:rPr>
          <w:rFonts w:ascii="Times New Roman" w:eastAsia="SimSun" w:hAnsi="Times New Roman" w:cs="Times New Roman"/>
          <w:i/>
          <w:iCs/>
          <w:sz w:val="20"/>
          <w:szCs w:val="20"/>
          <w:lang w:val="x-none"/>
        </w:rPr>
        <w:t>TRS-</w:t>
      </w:r>
      <w:proofErr w:type="spellStart"/>
      <w:r w:rsidRPr="001D12AA">
        <w:rPr>
          <w:rFonts w:ascii="Times New Roman" w:eastAsia="SimSun" w:hAnsi="Times New Roman" w:cs="Times New Roman"/>
          <w:i/>
          <w:iCs/>
          <w:sz w:val="20"/>
          <w:szCs w:val="20"/>
          <w:lang w:val="x-none"/>
        </w:rPr>
        <w:t>ResourceSet</w:t>
      </w:r>
      <w:proofErr w:type="spellEnd"/>
      <w:r w:rsidRPr="001D12AA">
        <w:rPr>
          <w:rFonts w:ascii="Times New Roman" w:eastAsia="SimSun" w:hAnsi="Times New Roman" w:cs="Times New Roman"/>
          <w:sz w:val="20"/>
          <w:szCs w:val="20"/>
          <w:lang w:val="x-none"/>
        </w:rPr>
        <w:t xml:space="preserve"> is given by </w:t>
      </w:r>
      <w:proofErr w:type="spellStart"/>
      <w:r w:rsidRPr="001D12AA">
        <w:rPr>
          <w:rFonts w:ascii="Times New Roman" w:eastAsia="SimSun" w:hAnsi="Times New Roman" w:cs="Times New Roman"/>
          <w:i/>
          <w:iCs/>
          <w:color w:val="000000"/>
          <w:sz w:val="20"/>
          <w:szCs w:val="20"/>
          <w:lang w:val="x-none"/>
        </w:rPr>
        <w:t>nrofResources</w:t>
      </w:r>
      <w:proofErr w:type="spellEnd"/>
    </w:p>
    <w:p w14:paraId="6037774F"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the time-domain locations of the two CSI-RS resources in a slot, or of the four CSI-RS resources in two consecutive slots (which are the same across two consecutive slots), is one of</w:t>
      </w:r>
    </w:p>
    <w:p w14:paraId="4AE9096F" w14:textId="77777777" w:rsidR="001D12AA" w:rsidRPr="001D12AA" w:rsidRDefault="001D12AA" w:rsidP="001D12AA">
      <w:pPr>
        <w:spacing w:after="180" w:line="240" w:lineRule="auto"/>
        <w:ind w:left="851"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r>
      <w:r w:rsidRPr="001D12AA">
        <w:rPr>
          <w:rFonts w:ascii="Times New Roman" w:eastAsia="SimSun" w:hAnsi="Times New Roman" w:cs="Times New Roman"/>
          <w:position w:val="-10"/>
          <w:sz w:val="20"/>
          <w:szCs w:val="20"/>
          <w:lang w:val="x-none"/>
        </w:rPr>
        <w:object w:dxaOrig="700" w:dyaOrig="300" w14:anchorId="0B29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3" o:title=""/>
          </v:shape>
          <o:OLEObject Type="Embed" ProgID="Equation.3" ShapeID="_x0000_i1025" DrawAspect="Content" ObjectID="_1760530222" r:id="rId14"/>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700" w:dyaOrig="300" w14:anchorId="540ACF17">
          <v:shape id="_x0000_i1026" type="#_x0000_t75" style="width:36.85pt;height:14.25pt" o:ole="">
            <v:imagedata r:id="rId15" o:title=""/>
          </v:shape>
          <o:OLEObject Type="Embed" ProgID="Equation.3" ShapeID="_x0000_i1026" DrawAspect="Content" ObjectID="_1760530223" r:id="rId16"/>
        </w:object>
      </w:r>
      <w:r w:rsidRPr="001D12AA">
        <w:rPr>
          <w:rFonts w:ascii="Times New Roman" w:eastAsia="SimSun" w:hAnsi="Times New Roman" w:cs="Times New Roman"/>
          <w:sz w:val="20"/>
          <w:szCs w:val="20"/>
          <w:lang w:val="x-none"/>
        </w:rPr>
        <w:t>, or</w:t>
      </w:r>
      <w:r w:rsidRPr="001D12AA">
        <w:rPr>
          <w:rFonts w:ascii="Times New Roman" w:eastAsia="SimSun" w:hAnsi="Times New Roman" w:cs="Times New Roman"/>
          <w:position w:val="-10"/>
          <w:sz w:val="20"/>
          <w:szCs w:val="20"/>
          <w:lang w:val="x-none"/>
        </w:rPr>
        <w:object w:dxaOrig="780" w:dyaOrig="300" w14:anchorId="3DB7778D">
          <v:shape id="_x0000_i1027" type="#_x0000_t75" style="width:43.55pt;height:14.25pt" o:ole="">
            <v:imagedata r:id="rId17" o:title=""/>
          </v:shape>
          <o:OLEObject Type="Embed" ProgID="Equation.3" ShapeID="_x0000_i1027" DrawAspect="Content" ObjectID="_1760530224" r:id="rId18"/>
        </w:object>
      </w:r>
      <w:r w:rsidRPr="001D12AA">
        <w:rPr>
          <w:rFonts w:ascii="Times New Roman" w:eastAsia="SimSun" w:hAnsi="Times New Roman" w:cs="Times New Roman"/>
          <w:sz w:val="20"/>
          <w:szCs w:val="20"/>
          <w:lang w:val="x-none"/>
        </w:rPr>
        <w:t xml:space="preserve"> for frequency range 1 and frequency range 2,</w:t>
      </w:r>
    </w:p>
    <w:p w14:paraId="691BCB34" w14:textId="77777777" w:rsidR="001D12AA" w:rsidRPr="001D12AA" w:rsidRDefault="001D12AA" w:rsidP="001D12AA">
      <w:pPr>
        <w:spacing w:after="180" w:line="240" w:lineRule="auto"/>
        <w:ind w:left="851"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r>
      <w:r w:rsidRPr="001D12AA">
        <w:rPr>
          <w:rFonts w:ascii="Times New Roman" w:eastAsia="SimSun" w:hAnsi="Times New Roman" w:cs="Times New Roman"/>
          <w:position w:val="-10"/>
          <w:sz w:val="20"/>
          <w:szCs w:val="20"/>
          <w:lang w:val="x-none"/>
        </w:rPr>
        <w:object w:dxaOrig="700" w:dyaOrig="300" w14:anchorId="42724007">
          <v:shape id="_x0000_i1028" type="#_x0000_t75" style="width:36.85pt;height:14.25pt" o:ole="">
            <v:imagedata r:id="rId19" o:title=""/>
          </v:shape>
          <o:OLEObject Type="Embed" ProgID="Equation.3" ShapeID="_x0000_i1028" DrawAspect="Content" ObjectID="_1760530225" r:id="rId20"/>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639" w:dyaOrig="300" w14:anchorId="340F2449">
          <v:shape id="_x0000_i1029" type="#_x0000_t75" style="width:28.45pt;height:14.25pt" o:ole="">
            <v:imagedata r:id="rId21" o:title=""/>
          </v:shape>
          <o:OLEObject Type="Embed" ProgID="Equation.3" ShapeID="_x0000_i1029" DrawAspect="Content" ObjectID="_1760530226" r:id="rId22"/>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700" w:dyaOrig="300" w14:anchorId="43EFD2E5">
          <v:shape id="_x0000_i1030" type="#_x0000_t75" style="width:36.85pt;height:14.25pt" o:ole="">
            <v:imagedata r:id="rId23" o:title=""/>
          </v:shape>
          <o:OLEObject Type="Embed" ProgID="Equation.3" ShapeID="_x0000_i1030" DrawAspect="Content" ObjectID="_1760530227" r:id="rId24"/>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680" w:dyaOrig="300" w14:anchorId="627A74E1">
          <v:shape id="_x0000_i1031" type="#_x0000_t75" style="width:36.85pt;height:14.25pt" o:ole="">
            <v:imagedata r:id="rId25" o:title=""/>
          </v:shape>
          <o:OLEObject Type="Embed" ProgID="Equation.3" ShapeID="_x0000_i1031" DrawAspect="Content" ObjectID="_1760530228" r:id="rId26"/>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760" w:dyaOrig="300" w14:anchorId="0EE2C5D7">
          <v:shape id="_x0000_i1032" type="#_x0000_t75" style="width:35.15pt;height:14.25pt" o:ole="">
            <v:imagedata r:id="rId27" o:title=""/>
          </v:shape>
          <o:OLEObject Type="Embed" ProgID="Equation.3" ShapeID="_x0000_i1032" DrawAspect="Content" ObjectID="_1760530229" r:id="rId28"/>
        </w:objec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position w:val="-10"/>
          <w:sz w:val="20"/>
          <w:szCs w:val="20"/>
          <w:lang w:val="x-none"/>
        </w:rPr>
        <w:object w:dxaOrig="760" w:dyaOrig="300" w14:anchorId="2CCC8460">
          <v:shape id="_x0000_i1033" type="#_x0000_t75" style="width:35.15pt;height:14.25pt" o:ole="">
            <v:imagedata r:id="rId29" o:title=""/>
          </v:shape>
          <o:OLEObject Type="Embed" ProgID="Equation.3" ShapeID="_x0000_i1033" DrawAspect="Content" ObjectID="_1760530230" r:id="rId30"/>
        </w:object>
      </w:r>
      <w:r w:rsidRPr="001D12AA">
        <w:rPr>
          <w:rFonts w:ascii="Times New Roman" w:eastAsia="SimSun" w:hAnsi="Times New Roman" w:cs="Times New Roman"/>
          <w:sz w:val="20"/>
          <w:szCs w:val="20"/>
          <w:lang w:val="x-none"/>
        </w:rPr>
        <w:t xml:space="preserve"> or </w:t>
      </w:r>
      <w:r w:rsidRPr="001D12AA">
        <w:rPr>
          <w:rFonts w:ascii="Times New Roman" w:eastAsia="SimSun" w:hAnsi="Times New Roman" w:cs="Times New Roman"/>
          <w:position w:val="-10"/>
          <w:sz w:val="20"/>
          <w:szCs w:val="20"/>
          <w:lang w:val="x-none"/>
        </w:rPr>
        <w:object w:dxaOrig="760" w:dyaOrig="300" w14:anchorId="3CFF245A">
          <v:shape id="_x0000_i1034" type="#_x0000_t75" style="width:35.15pt;height:14.25pt" o:ole="">
            <v:imagedata r:id="rId31" o:title=""/>
          </v:shape>
          <o:OLEObject Type="Embed" ProgID="Equation.3" ShapeID="_x0000_i1034" DrawAspect="Content" ObjectID="_1760530231" r:id="rId32"/>
        </w:object>
      </w:r>
      <w:r w:rsidRPr="001D12AA">
        <w:rPr>
          <w:rFonts w:ascii="Times New Roman" w:eastAsia="SimSun" w:hAnsi="Times New Roman" w:cs="Times New Roman"/>
          <w:sz w:val="20"/>
          <w:szCs w:val="20"/>
          <w:lang w:val="x-none"/>
        </w:rPr>
        <w:t xml:space="preserve"> for frequency range 2.</w:t>
      </w:r>
    </w:p>
    <w:p w14:paraId="6A4F6899" w14:textId="77777777" w:rsidR="001D12AA" w:rsidRPr="001D12AA" w:rsidRDefault="001D12AA" w:rsidP="001D12AA">
      <w:pPr>
        <w:spacing w:after="180" w:line="240" w:lineRule="auto"/>
        <w:ind w:left="851"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where the first symbol location in a slot is indicated by </w:t>
      </w:r>
      <w:r w:rsidRPr="001D12AA">
        <w:rPr>
          <w:rFonts w:ascii="Times New Roman" w:eastAsia="SimSun" w:hAnsi="Times New Roman" w:cs="Times New Roman"/>
          <w:i/>
          <w:iCs/>
          <w:sz w:val="20"/>
          <w:szCs w:val="20"/>
          <w:lang w:val="x-none"/>
        </w:rPr>
        <w:t>firstOFDMSymbolInTimeDomain</w:t>
      </w:r>
      <w:r w:rsidRPr="001D12AA">
        <w:rPr>
          <w:rFonts w:ascii="Times New Roman" w:eastAsia="SimSun" w:hAnsi="Times New Roman" w:cs="Times New Roman"/>
          <w:sz w:val="20"/>
          <w:szCs w:val="20"/>
          <w:lang w:val="x-none"/>
        </w:rPr>
        <w:t xml:space="preserve"> in the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 xml:space="preserve"> and the second symbol location in a slot is </w:t>
      </w:r>
      <w:r w:rsidRPr="001D12AA">
        <w:rPr>
          <w:rFonts w:ascii="Times New Roman" w:eastAsia="SimSun" w:hAnsi="Times New Roman" w:cs="Times New Roman"/>
          <w:i/>
          <w:iCs/>
          <w:sz w:val="20"/>
          <w:szCs w:val="20"/>
          <w:lang w:val="x-none"/>
        </w:rPr>
        <w:t xml:space="preserve">firstOFDMSymbolInTimeDomain + </w:t>
      </w:r>
      <w:r w:rsidRPr="001D12AA">
        <w:rPr>
          <w:rFonts w:ascii="Times New Roman" w:eastAsia="SimSun" w:hAnsi="Times New Roman" w:cs="Times New Roman"/>
          <w:sz w:val="20"/>
          <w:szCs w:val="20"/>
          <w:lang w:val="x-none"/>
        </w:rPr>
        <w:t>4</w:t>
      </w:r>
    </w:p>
    <w:p w14:paraId="036CA634"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a single port CSI-RS resource with density </w:t>
      </w:r>
      <w:r w:rsidRPr="001D12AA">
        <w:rPr>
          <w:rFonts w:ascii="Times New Roman" w:eastAsia="SimSun" w:hAnsi="Times New Roman" w:cs="Times New Roman"/>
          <w:position w:val="-10"/>
          <w:sz w:val="20"/>
          <w:szCs w:val="20"/>
          <w:lang w:val="x-none"/>
        </w:rPr>
        <w:object w:dxaOrig="499" w:dyaOrig="279" w14:anchorId="2322637E">
          <v:shape id="_x0000_i1035" type="#_x0000_t75" style="width:21.75pt;height:14.25pt" o:ole="">
            <v:imagedata r:id="rId33" o:title=""/>
          </v:shape>
          <o:OLEObject Type="Embed" ProgID="Equation.3" ShapeID="_x0000_i1035" DrawAspect="Content" ObjectID="_1760530232" r:id="rId34"/>
        </w:object>
      </w:r>
      <w:r w:rsidRPr="001D12AA">
        <w:rPr>
          <w:rFonts w:ascii="Times New Roman" w:eastAsia="SimSun" w:hAnsi="Times New Roman" w:cs="Times New Roman"/>
          <w:sz w:val="20"/>
          <w:szCs w:val="20"/>
          <w:lang w:val="x-none"/>
        </w:rPr>
        <w:t xml:space="preserve"> given by Table 7.4.1.5.3-1 from [4, TS 38.211]</w:t>
      </w:r>
      <w:r w:rsidRPr="001D12AA">
        <w:rPr>
          <w:rFonts w:ascii="Times New Roman" w:eastAsia="SimSun" w:hAnsi="Times New Roman" w:cs="Times New Roman"/>
          <w:i/>
          <w:sz w:val="20"/>
          <w:szCs w:val="20"/>
          <w:lang w:val="x-none"/>
        </w:rPr>
        <w:t>.</w:t>
      </w:r>
    </w:p>
    <w:p w14:paraId="7A30CC97"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the bandwidth and the frequency location of the NZP CSI-RS resource, is given by the higher layer parameter </w:t>
      </w:r>
      <w:r w:rsidRPr="001D12AA">
        <w:rPr>
          <w:rFonts w:ascii="Times New Roman" w:eastAsia="SimSun" w:hAnsi="Times New Roman" w:cs="Times New Roman"/>
          <w:i/>
          <w:iCs/>
          <w:sz w:val="20"/>
          <w:szCs w:val="20"/>
          <w:lang w:val="x-none"/>
        </w:rPr>
        <w:t>nrofRBs</w:t>
      </w:r>
      <w:r w:rsidRPr="001D12AA">
        <w:rPr>
          <w:rFonts w:ascii="Times New Roman" w:eastAsia="SimSun" w:hAnsi="Times New Roman" w:cs="Times New Roman"/>
          <w:sz w:val="20"/>
          <w:szCs w:val="20"/>
          <w:lang w:val="x-none"/>
        </w:rPr>
        <w:t xml:space="preserve">, </w:t>
      </w:r>
      <w:r w:rsidRPr="001D12AA">
        <w:rPr>
          <w:rFonts w:ascii="Times New Roman" w:eastAsia="SimSun" w:hAnsi="Times New Roman" w:cs="Times New Roman"/>
          <w:i/>
          <w:iCs/>
          <w:sz w:val="20"/>
          <w:szCs w:val="20"/>
          <w:lang w:val="x-none"/>
        </w:rPr>
        <w:t>startingRB</w:t>
      </w:r>
      <w:r w:rsidRPr="001D12AA">
        <w:rPr>
          <w:rFonts w:ascii="Times New Roman" w:eastAsia="SimSun" w:hAnsi="Times New Roman" w:cs="Times New Roman"/>
          <w:sz w:val="20"/>
          <w:szCs w:val="20"/>
          <w:lang w:val="x-none"/>
        </w:rPr>
        <w:t xml:space="preserve"> and </w:t>
      </w:r>
      <w:r w:rsidRPr="001D12AA">
        <w:rPr>
          <w:rFonts w:ascii="Times New Roman" w:eastAsia="SimSun" w:hAnsi="Times New Roman" w:cs="Times New Roman"/>
          <w:i/>
          <w:iCs/>
          <w:sz w:val="20"/>
          <w:szCs w:val="20"/>
          <w:lang w:val="x-none"/>
        </w:rPr>
        <w:t>frequencyDomainAllocation</w:t>
      </w:r>
      <w:r w:rsidRPr="001D12AA">
        <w:rPr>
          <w:rFonts w:ascii="Times New Roman" w:eastAsia="SimSun" w:hAnsi="Times New Roman" w:cs="Times New Roman"/>
          <w:sz w:val="20"/>
          <w:szCs w:val="20"/>
          <w:lang w:val="x-none"/>
        </w:rPr>
        <w:t xml:space="preserve"> in a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 xml:space="preserve"> and applies to all resources in a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 xml:space="preserve">. Bandwidth, </w:t>
      </w:r>
      <w:r w:rsidRPr="001D12AA">
        <w:rPr>
          <w:rFonts w:ascii="Times New Roman" w:eastAsia="SimSun" w:hAnsi="Times New Roman" w:cs="Times New Roman"/>
          <w:i/>
          <w:iCs/>
          <w:color w:val="000000"/>
          <w:sz w:val="20"/>
          <w:szCs w:val="20"/>
          <w:lang w:eastAsia="zh-CN"/>
        </w:rPr>
        <w:t>nrofRBs</w:t>
      </w:r>
      <w:r w:rsidRPr="001D12AA">
        <w:rPr>
          <w:rFonts w:ascii="Times New Roman" w:eastAsia="SimSun" w:hAnsi="Times New Roman" w:cs="Times New Roman"/>
          <w:color w:val="000000"/>
          <w:sz w:val="20"/>
          <w:szCs w:val="20"/>
          <w:lang w:eastAsia="zh-CN"/>
        </w:rPr>
        <w:t xml:space="preserve">, and the initial CRB index, </w:t>
      </w:r>
      <w:r w:rsidRPr="001D12AA">
        <w:rPr>
          <w:rFonts w:ascii="Times New Roman" w:eastAsia="SimSun" w:hAnsi="Times New Roman" w:cs="Times New Roman"/>
          <w:i/>
          <w:iCs/>
          <w:color w:val="000000"/>
          <w:sz w:val="20"/>
          <w:szCs w:val="20"/>
          <w:lang w:eastAsia="zh-CN"/>
        </w:rPr>
        <w:t>startingRB</w:t>
      </w:r>
      <w:r w:rsidRPr="001D12AA">
        <w:rPr>
          <w:rFonts w:ascii="Times New Roman" w:eastAsia="SimSun" w:hAnsi="Times New Roman" w:cs="Times New Roman"/>
          <w:color w:val="000000"/>
          <w:sz w:val="20"/>
          <w:szCs w:val="20"/>
          <w:lang w:eastAsia="zh-CN"/>
        </w:rPr>
        <w:t xml:space="preserve">, of the NZP CSI-RS resource configured by </w:t>
      </w:r>
      <w:r w:rsidRPr="001D12AA">
        <w:rPr>
          <w:rFonts w:ascii="Times New Roman" w:eastAsia="SimSun" w:hAnsi="Times New Roman" w:cs="Times New Roman"/>
          <w:i/>
          <w:iCs/>
          <w:color w:val="000000"/>
          <w:sz w:val="20"/>
          <w:szCs w:val="20"/>
          <w:lang w:eastAsia="zh-CN"/>
        </w:rPr>
        <w:t>TRS-ResourceSet</w:t>
      </w:r>
      <w:r w:rsidRPr="001D12AA">
        <w:rPr>
          <w:rFonts w:ascii="Times New Roman" w:eastAsia="SimSun" w:hAnsi="Times New Roman" w:cs="Times New Roman"/>
          <w:color w:val="000000"/>
          <w:sz w:val="20"/>
          <w:szCs w:val="20"/>
          <w:lang w:eastAsia="zh-CN"/>
        </w:rPr>
        <w:t xml:space="preserve"> are</w:t>
      </w:r>
      <w:r w:rsidRPr="001D12AA">
        <w:rPr>
          <w:rFonts w:ascii="Times New Roman" w:eastAsia="SimSun" w:hAnsi="Times New Roman" w:cs="Times New Roman"/>
          <w:sz w:val="20"/>
          <w:szCs w:val="20"/>
          <w:lang w:val="x-none"/>
        </w:rPr>
        <w:t xml:space="preserve"> not restricted by initial DL BWP.</w:t>
      </w:r>
    </w:p>
    <w:p w14:paraId="3D25A36F"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UE is not required to receive TRS occasions outside the initial DL BWP.</w:t>
      </w:r>
    </w:p>
    <w:p w14:paraId="67FBA66C"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r>
      <w:r w:rsidRPr="001D12AA">
        <w:rPr>
          <w:rFonts w:ascii="Times New Roman" w:eastAsia="SimSun" w:hAnsi="Times New Roman" w:cs="Times New Roman"/>
          <w:sz w:val="20"/>
          <w:szCs w:val="20"/>
          <w:highlight w:val="cyan"/>
          <w:lang w:val="x-none"/>
        </w:rPr>
        <w:t xml:space="preserve">the periodicity for periodic NZP CSI-RS resources, is given by the higher layer parameter </w:t>
      </w:r>
      <w:r w:rsidRPr="001D12AA">
        <w:rPr>
          <w:rFonts w:ascii="Times New Roman" w:eastAsia="SimSun" w:hAnsi="Times New Roman" w:cs="Times New Roman"/>
          <w:i/>
          <w:sz w:val="20"/>
          <w:szCs w:val="20"/>
          <w:highlight w:val="cyan"/>
          <w:lang w:val="x-none"/>
        </w:rPr>
        <w:t xml:space="preserve">periodicityAndOffset </w:t>
      </w:r>
      <w:r w:rsidRPr="001D12AA">
        <w:rPr>
          <w:rFonts w:ascii="Times New Roman" w:eastAsia="SimSun" w:hAnsi="Times New Roman" w:cs="Times New Roman"/>
          <w:sz w:val="20"/>
          <w:szCs w:val="20"/>
          <w:highlight w:val="cyan"/>
          <w:lang w:val="x-none"/>
        </w:rPr>
        <w:t>configured b</w:t>
      </w:r>
      <w:r w:rsidRPr="001D12AA">
        <w:rPr>
          <w:rFonts w:ascii="Times New Roman" w:eastAsia="SimSun" w:hAnsi="Times New Roman" w:cs="Times New Roman"/>
          <w:i/>
          <w:sz w:val="20"/>
          <w:szCs w:val="20"/>
          <w:highlight w:val="cyan"/>
          <w:lang w:val="x-none"/>
        </w:rPr>
        <w:t>y</w:t>
      </w:r>
      <w:r w:rsidRPr="001D12AA">
        <w:rPr>
          <w:rFonts w:ascii="Times New Roman" w:eastAsia="SimSun" w:hAnsi="Times New Roman" w:cs="Times New Roman"/>
          <w:color w:val="000000"/>
          <w:sz w:val="20"/>
          <w:szCs w:val="20"/>
          <w:highlight w:val="cyan"/>
          <w:lang w:val="x-none"/>
        </w:rPr>
        <w:t xml:space="preserve"> a </w:t>
      </w:r>
      <w:r w:rsidRPr="001D12AA">
        <w:rPr>
          <w:rFonts w:ascii="Times New Roman" w:eastAsia="SimSun" w:hAnsi="Times New Roman" w:cs="Times New Roman"/>
          <w:i/>
          <w:color w:val="000000"/>
          <w:sz w:val="20"/>
          <w:szCs w:val="20"/>
          <w:highlight w:val="cyan"/>
          <w:lang w:val="x-none"/>
        </w:rPr>
        <w:t>TRS-ResourceSet</w:t>
      </w:r>
      <w:r w:rsidRPr="001D12AA">
        <w:rPr>
          <w:rFonts w:ascii="Times New Roman" w:eastAsia="SimSun" w:hAnsi="Times New Roman" w:cs="Times New Roman"/>
          <w:sz w:val="20"/>
          <w:szCs w:val="20"/>
          <w:highlight w:val="cyan"/>
          <w:lang w:val="x-none"/>
        </w:rPr>
        <w:t xml:space="preserve">, is one of </w:t>
      </w:r>
      <w:r w:rsidRPr="001D12AA">
        <w:rPr>
          <w:rFonts w:ascii="Times New Roman" w:eastAsia="SimSun" w:hAnsi="Times New Roman" w:cs="Times New Roman"/>
          <w:position w:val="-14"/>
          <w:sz w:val="20"/>
          <w:szCs w:val="20"/>
          <w:highlight w:val="cyan"/>
          <w:lang w:val="x-none"/>
        </w:rPr>
        <w:object w:dxaOrig="580" w:dyaOrig="380" w14:anchorId="794FA798">
          <v:shape id="_x0000_i1036" type="#_x0000_t75" style="width:27.65pt;height:21.75pt" o:ole="">
            <v:imagedata r:id="rId35" o:title=""/>
          </v:shape>
          <o:OLEObject Type="Embed" ProgID="Equation.3" ShapeID="_x0000_i1036" DrawAspect="Content" ObjectID="_1760530233" r:id="rId36"/>
        </w:object>
      </w:r>
      <w:r w:rsidRPr="001D12AA">
        <w:rPr>
          <w:rFonts w:ascii="Times New Roman" w:eastAsia="SimSun" w:hAnsi="Times New Roman" w:cs="Times New Roman"/>
          <w:sz w:val="20"/>
          <w:szCs w:val="20"/>
          <w:highlight w:val="cyan"/>
          <w:lang w:val="x-none"/>
        </w:rPr>
        <w:t xml:space="preserve">slots where </w:t>
      </w:r>
      <w:r w:rsidRPr="001D12AA">
        <w:rPr>
          <w:rFonts w:ascii="Times New Roman" w:eastAsia="SimSun" w:hAnsi="Times New Roman" w:cs="Times New Roman"/>
          <w:position w:val="-14"/>
          <w:sz w:val="20"/>
          <w:szCs w:val="20"/>
          <w:highlight w:val="cyan"/>
          <w:lang w:val="x-none"/>
        </w:rPr>
        <w:object w:dxaOrig="520" w:dyaOrig="340" w14:anchorId="7FDD75B7">
          <v:shape id="_x0000_i1037" type="#_x0000_t75" style="width:28.45pt;height:14.25pt" o:ole="">
            <v:imagedata r:id="rId37" o:title=""/>
          </v:shape>
          <o:OLEObject Type="Embed" ProgID="Equation.3" ShapeID="_x0000_i1037" DrawAspect="Content" ObjectID="_1760530234" r:id="rId38"/>
        </w:object>
      </w:r>
      <w:r w:rsidRPr="001D12AA">
        <w:rPr>
          <w:rFonts w:ascii="Times New Roman" w:eastAsia="SimSun" w:hAnsi="Times New Roman" w:cs="Times New Roman"/>
          <w:sz w:val="20"/>
          <w:szCs w:val="20"/>
          <w:highlight w:val="cyan"/>
          <w:lang w:val="x-none"/>
        </w:rPr>
        <w:t xml:space="preserve">10, 20, 40, or 80 and where µ is defined in Clause 4.3 of [4, TS 38.211], applies to all resources in a </w:t>
      </w:r>
      <w:r w:rsidRPr="001D12AA">
        <w:rPr>
          <w:rFonts w:ascii="Times New Roman" w:eastAsia="SimSun" w:hAnsi="Times New Roman" w:cs="Times New Roman"/>
          <w:i/>
          <w:color w:val="000000"/>
          <w:sz w:val="20"/>
          <w:szCs w:val="20"/>
          <w:highlight w:val="cyan"/>
          <w:lang w:val="x-none"/>
        </w:rPr>
        <w:t>TRS-ResourceSet</w:t>
      </w:r>
      <w:r w:rsidRPr="001D12AA">
        <w:rPr>
          <w:rFonts w:ascii="Times New Roman" w:eastAsia="SimSun" w:hAnsi="Times New Roman" w:cs="Times New Roman"/>
          <w:sz w:val="20"/>
          <w:szCs w:val="20"/>
          <w:highlight w:val="cyan"/>
          <w:lang w:val="x-none"/>
        </w:rPr>
        <w:t>.</w:t>
      </w:r>
      <w:r w:rsidRPr="001D12AA">
        <w:rPr>
          <w:rFonts w:ascii="Times New Roman" w:eastAsia="SimSun" w:hAnsi="Times New Roman" w:cs="Times New Roman"/>
          <w:sz w:val="20"/>
          <w:szCs w:val="20"/>
          <w:highlight w:val="cyan"/>
          <w:lang w:val="en-GB"/>
        </w:rPr>
        <w:t xml:space="preserve"> </w:t>
      </w:r>
      <w:r w:rsidRPr="001D12AA">
        <w:rPr>
          <w:rFonts w:ascii="Times New Roman" w:eastAsia="SimSun" w:hAnsi="Times New Roman" w:cs="Times New Roman"/>
          <w:sz w:val="20"/>
          <w:szCs w:val="20"/>
          <w:highlight w:val="cyan"/>
          <w:lang w:val="x-none"/>
        </w:rPr>
        <w:t xml:space="preserve">The slot offset given by the higher layer parameter </w:t>
      </w:r>
      <w:r w:rsidRPr="001D12AA">
        <w:rPr>
          <w:rFonts w:ascii="Times New Roman" w:eastAsia="SimSun" w:hAnsi="Times New Roman" w:cs="Times New Roman"/>
          <w:i/>
          <w:sz w:val="20"/>
          <w:szCs w:val="20"/>
          <w:highlight w:val="cyan"/>
          <w:lang w:val="x-none"/>
        </w:rPr>
        <w:t xml:space="preserve">periodicityAndOffset </w:t>
      </w:r>
      <w:r w:rsidRPr="001D12AA">
        <w:rPr>
          <w:rFonts w:ascii="Times New Roman" w:eastAsia="SimSun" w:hAnsi="Times New Roman" w:cs="Times New Roman"/>
          <w:iCs/>
          <w:sz w:val="20"/>
          <w:szCs w:val="20"/>
          <w:highlight w:val="cyan"/>
          <w:lang w:val="x-none"/>
        </w:rPr>
        <w:t xml:space="preserve">configured </w:t>
      </w:r>
      <w:r w:rsidRPr="001D12AA">
        <w:rPr>
          <w:rFonts w:ascii="Times New Roman" w:eastAsia="SimSun" w:hAnsi="Times New Roman" w:cs="Times New Roman"/>
          <w:sz w:val="20"/>
          <w:szCs w:val="20"/>
          <w:highlight w:val="cyan"/>
          <w:lang w:val="x-none"/>
        </w:rPr>
        <w:t>b</w:t>
      </w:r>
      <w:r w:rsidRPr="001D12AA">
        <w:rPr>
          <w:rFonts w:ascii="Times New Roman" w:eastAsia="SimSun" w:hAnsi="Times New Roman" w:cs="Times New Roman"/>
          <w:i/>
          <w:sz w:val="20"/>
          <w:szCs w:val="20"/>
          <w:highlight w:val="cyan"/>
          <w:lang w:val="x-none"/>
        </w:rPr>
        <w:t>y</w:t>
      </w:r>
      <w:r w:rsidRPr="001D12AA">
        <w:rPr>
          <w:rFonts w:ascii="Times New Roman" w:eastAsia="SimSun" w:hAnsi="Times New Roman" w:cs="Times New Roman"/>
          <w:color w:val="000000"/>
          <w:sz w:val="20"/>
          <w:szCs w:val="20"/>
          <w:highlight w:val="cyan"/>
          <w:lang w:val="x-none"/>
        </w:rPr>
        <w:t xml:space="preserve"> a </w:t>
      </w:r>
      <w:r w:rsidRPr="001D12AA">
        <w:rPr>
          <w:rFonts w:ascii="Times New Roman" w:eastAsia="SimSun" w:hAnsi="Times New Roman" w:cs="Times New Roman"/>
          <w:i/>
          <w:color w:val="000000"/>
          <w:sz w:val="20"/>
          <w:szCs w:val="20"/>
          <w:highlight w:val="cyan"/>
          <w:lang w:val="x-none"/>
        </w:rPr>
        <w:t>TRS-ResourceSet</w:t>
      </w:r>
      <w:r w:rsidRPr="001D12AA">
        <w:rPr>
          <w:rFonts w:ascii="Times New Roman" w:eastAsia="SimSun" w:hAnsi="Times New Roman" w:cs="Times New Roman"/>
          <w:iCs/>
          <w:color w:val="000000"/>
          <w:sz w:val="20"/>
          <w:szCs w:val="20"/>
          <w:highlight w:val="cyan"/>
          <w:lang w:val="x-none"/>
        </w:rPr>
        <w:t xml:space="preserve"> provides the location of the first slot containing the periodic NZP CSI-RS resources configured by </w:t>
      </w:r>
      <w:r w:rsidRPr="001D12AA">
        <w:rPr>
          <w:rFonts w:ascii="Times New Roman" w:eastAsia="SimSun" w:hAnsi="Times New Roman" w:cs="Times New Roman"/>
          <w:sz w:val="20"/>
          <w:szCs w:val="20"/>
          <w:highlight w:val="cyan"/>
          <w:lang w:val="x-none"/>
        </w:rPr>
        <w:t>b</w:t>
      </w:r>
      <w:r w:rsidRPr="001D12AA">
        <w:rPr>
          <w:rFonts w:ascii="Times New Roman" w:eastAsia="SimSun" w:hAnsi="Times New Roman" w:cs="Times New Roman"/>
          <w:i/>
          <w:sz w:val="20"/>
          <w:szCs w:val="20"/>
          <w:highlight w:val="cyan"/>
          <w:lang w:val="x-none"/>
        </w:rPr>
        <w:t>y</w:t>
      </w:r>
      <w:r w:rsidRPr="001D12AA">
        <w:rPr>
          <w:rFonts w:ascii="Times New Roman" w:eastAsia="SimSun" w:hAnsi="Times New Roman" w:cs="Times New Roman"/>
          <w:color w:val="000000"/>
          <w:sz w:val="20"/>
          <w:szCs w:val="20"/>
          <w:highlight w:val="cyan"/>
          <w:lang w:val="x-none"/>
        </w:rPr>
        <w:t xml:space="preserve"> a </w:t>
      </w:r>
      <w:r w:rsidRPr="001D12AA">
        <w:rPr>
          <w:rFonts w:ascii="Times New Roman" w:eastAsia="SimSun" w:hAnsi="Times New Roman" w:cs="Times New Roman"/>
          <w:i/>
          <w:color w:val="000000"/>
          <w:sz w:val="20"/>
          <w:szCs w:val="20"/>
          <w:highlight w:val="cyan"/>
          <w:lang w:val="x-none"/>
        </w:rPr>
        <w:t>TRS-ResourceSet.</w:t>
      </w:r>
    </w:p>
    <w:p w14:paraId="3C2C79EA"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the UE does not expect the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 xml:space="preserve"> to be configured with the periodicity of </w:t>
      </w:r>
      <w:r w:rsidRPr="001D12AA">
        <w:rPr>
          <w:rFonts w:ascii="Times New Roman" w:eastAsia="SimSun" w:hAnsi="Times New Roman" w:cs="Times New Roman"/>
          <w:position w:val="-6"/>
          <w:sz w:val="20"/>
          <w:szCs w:val="20"/>
          <w:lang w:val="x-none"/>
        </w:rPr>
        <w:object w:dxaOrig="660" w:dyaOrig="300" w14:anchorId="6DF9E54A">
          <v:shape id="_x0000_i1038" type="#_x0000_t75" style="width:36.85pt;height:14.25pt" o:ole="">
            <v:imagedata r:id="rId39" o:title=""/>
          </v:shape>
          <o:OLEObject Type="Embed" ProgID="Equation.3" ShapeID="_x0000_i1038" DrawAspect="Content" ObjectID="_1760530235" r:id="rId40"/>
        </w:object>
      </w:r>
      <w:r w:rsidRPr="001D12AA">
        <w:rPr>
          <w:rFonts w:ascii="Times New Roman" w:eastAsia="SimSun" w:hAnsi="Times New Roman" w:cs="Times New Roman"/>
          <w:sz w:val="20"/>
          <w:szCs w:val="20"/>
          <w:lang w:val="x-none"/>
        </w:rPr>
        <w:t xml:space="preserve"> slots if the bandwidth of NZP CSI-RS resource is larger than 52 resource blocks.</w:t>
      </w:r>
    </w:p>
    <w:p w14:paraId="114DE971" w14:textId="77777777" w:rsidR="001D12AA" w:rsidRPr="001D12AA" w:rsidRDefault="001D12AA" w:rsidP="001D12AA">
      <w:pPr>
        <w:spacing w:after="180" w:line="240" w:lineRule="auto"/>
        <w:ind w:left="567" w:hanging="284"/>
        <w:rPr>
          <w:rFonts w:ascii="Times New Roman" w:eastAsia="SimSun" w:hAnsi="Times New Roman" w:cs="Times New Roman"/>
          <w:sz w:val="20"/>
          <w:szCs w:val="20"/>
          <w:lang w:val="x-none"/>
        </w:rPr>
      </w:pPr>
      <w:bookmarkStart w:id="45" w:name="_Hlk86149805"/>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the UE may assume the sub-carrier spacing of the NZP CSI-RS resources configured by </w:t>
      </w:r>
      <w:r w:rsidRPr="001D12AA">
        <w:rPr>
          <w:rFonts w:ascii="Times New Roman" w:eastAsia="SimSun" w:hAnsi="Times New Roman" w:cs="Times New Roman"/>
          <w:i/>
          <w:color w:val="000000"/>
          <w:sz w:val="20"/>
          <w:szCs w:val="20"/>
          <w:lang w:val="x-none"/>
        </w:rPr>
        <w:t>TRS-ResourceSet</w:t>
      </w:r>
      <w:r w:rsidRPr="001D12AA">
        <w:rPr>
          <w:rFonts w:ascii="Times New Roman" w:eastAsia="SimSun" w:hAnsi="Times New Roman" w:cs="Times New Roman"/>
          <w:sz w:val="20"/>
          <w:szCs w:val="20"/>
          <w:lang w:val="x-none"/>
        </w:rPr>
        <w:t xml:space="preserve"> to be same as the sub-carrier spacing of the initial DL BWP.</w:t>
      </w:r>
    </w:p>
    <w:bookmarkEnd w:id="45"/>
    <w:p w14:paraId="750148F2"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r>
      <w:r w:rsidRPr="001D12AA">
        <w:rPr>
          <w:rFonts w:ascii="Times New Roman" w:eastAsia="SimSun" w:hAnsi="Times New Roman" w:cs="Times New Roman"/>
          <w:i/>
          <w:sz w:val="20"/>
          <w:szCs w:val="20"/>
          <w:lang w:val="x-none"/>
        </w:rPr>
        <w:t>powerControlOffsetSS</w:t>
      </w:r>
      <w:r w:rsidRPr="001D12AA" w:rsidDel="003D71D9">
        <w:rPr>
          <w:rFonts w:ascii="Times New Roman" w:eastAsia="SimSun" w:hAnsi="Times New Roman" w:cs="Times New Roman"/>
          <w:i/>
          <w:sz w:val="20"/>
          <w:szCs w:val="20"/>
          <w:lang w:val="x-none"/>
        </w:rPr>
        <w:t xml:space="preserve"> </w:t>
      </w:r>
      <w:bookmarkStart w:id="46" w:name="_Hlk86149878"/>
      <w:r w:rsidRPr="001D12AA">
        <w:rPr>
          <w:rFonts w:ascii="Times New Roman" w:eastAsia="SimSun" w:hAnsi="Times New Roman" w:cs="Times New Roman"/>
          <w:sz w:val="20"/>
          <w:szCs w:val="20"/>
          <w:lang w:val="x-none"/>
        </w:rPr>
        <w:t>given by</w:t>
      </w:r>
      <w:r w:rsidRPr="001D12AA">
        <w:rPr>
          <w:rFonts w:ascii="Times New Roman" w:eastAsia="SimSun" w:hAnsi="Times New Roman" w:cs="Times New Roman"/>
          <w:i/>
          <w:sz w:val="20"/>
          <w:szCs w:val="20"/>
          <w:lang w:val="x-none"/>
        </w:rPr>
        <w:t xml:space="preserve"> </w:t>
      </w:r>
      <w:r w:rsidRPr="001D12AA">
        <w:rPr>
          <w:rFonts w:ascii="Times New Roman" w:eastAsia="SimSun" w:hAnsi="Times New Roman" w:cs="Times New Roman"/>
          <w:color w:val="000000"/>
          <w:sz w:val="20"/>
          <w:szCs w:val="20"/>
          <w:lang w:val="x-none"/>
        </w:rPr>
        <w:t xml:space="preserve">a </w:t>
      </w:r>
      <w:r w:rsidRPr="001D12AA">
        <w:rPr>
          <w:rFonts w:ascii="Times New Roman" w:eastAsia="SimSun" w:hAnsi="Times New Roman" w:cs="Times New Roman"/>
          <w:i/>
          <w:color w:val="000000"/>
          <w:sz w:val="20"/>
          <w:szCs w:val="20"/>
          <w:lang w:val="x-none"/>
        </w:rPr>
        <w:t>TRS-ResourceSet</w:t>
      </w:r>
      <w:r w:rsidRPr="001D12AA">
        <w:rPr>
          <w:rFonts w:ascii="Times New Roman" w:eastAsia="SimSun" w:hAnsi="Times New Roman" w:cs="Times New Roman"/>
          <w:sz w:val="20"/>
          <w:szCs w:val="20"/>
          <w:lang w:val="x-none"/>
        </w:rPr>
        <w:t xml:space="preserve"> applies to all resources in a </w:t>
      </w:r>
      <w:r w:rsidRPr="001D12AA">
        <w:rPr>
          <w:rFonts w:ascii="Times New Roman" w:eastAsia="SimSun" w:hAnsi="Times New Roman" w:cs="Times New Roman"/>
          <w:i/>
          <w:color w:val="000000"/>
          <w:sz w:val="20"/>
          <w:szCs w:val="20"/>
          <w:lang w:val="x-none"/>
        </w:rPr>
        <w:t>TRS-ResourceSet</w:t>
      </w:r>
      <w:r w:rsidRPr="001D12AA">
        <w:rPr>
          <w:rFonts w:ascii="Times New Roman" w:eastAsia="SimSun" w:hAnsi="Times New Roman" w:cs="Times New Roman"/>
          <w:sz w:val="20"/>
          <w:szCs w:val="20"/>
          <w:lang w:val="x-none"/>
        </w:rPr>
        <w:t>.</w:t>
      </w:r>
      <w:bookmarkEnd w:id="46"/>
    </w:p>
    <w:p w14:paraId="4D587542"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 xml:space="preserve">the QCL information for periodic NZP CSI-RS resources, is given by the higher layer parameter </w:t>
      </w:r>
      <w:r w:rsidRPr="001D12AA">
        <w:rPr>
          <w:rFonts w:ascii="Times New Roman" w:eastAsia="SimSun" w:hAnsi="Times New Roman" w:cs="Times New Roman"/>
          <w:i/>
          <w:iCs/>
          <w:sz w:val="20"/>
          <w:szCs w:val="20"/>
          <w:lang w:val="x-none"/>
        </w:rPr>
        <w:t>ssb-Index</w:t>
      </w:r>
      <w:r w:rsidRPr="001D12AA">
        <w:rPr>
          <w:rFonts w:ascii="Times New Roman" w:eastAsia="SimSun" w:hAnsi="Times New Roman" w:cs="Times New Roman"/>
          <w:sz w:val="20"/>
          <w:szCs w:val="20"/>
          <w:lang w:val="x-none"/>
        </w:rPr>
        <w:t xml:space="preserve"> configured by a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 xml:space="preserve">, is a SS/PBCH block, applies to all resources in a </w:t>
      </w:r>
      <w:r w:rsidRPr="001D12AA">
        <w:rPr>
          <w:rFonts w:ascii="Times New Roman" w:eastAsia="SimSun" w:hAnsi="Times New Roman" w:cs="Times New Roman"/>
          <w:i/>
          <w:iCs/>
          <w:sz w:val="20"/>
          <w:szCs w:val="20"/>
          <w:lang w:val="x-none"/>
        </w:rPr>
        <w:t>TRS-ResourceSet</w:t>
      </w:r>
      <w:r w:rsidRPr="001D12AA">
        <w:rPr>
          <w:rFonts w:ascii="Times New Roman" w:eastAsia="SimSun" w:hAnsi="Times New Roman" w:cs="Times New Roman"/>
          <w:sz w:val="20"/>
          <w:szCs w:val="20"/>
          <w:lang w:val="x-none"/>
        </w:rPr>
        <w:t>.</w:t>
      </w:r>
    </w:p>
    <w:p w14:paraId="55973CDE"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r>
      <w:r w:rsidRPr="001D12AA">
        <w:rPr>
          <w:rFonts w:ascii="Times New Roman" w:eastAsia="SimSun" w:hAnsi="Times New Roman" w:cs="Times New Roman"/>
          <w:color w:val="000000"/>
          <w:sz w:val="20"/>
          <w:szCs w:val="20"/>
          <w:lang w:val="x-none" w:eastAsia="zh-CN"/>
        </w:rPr>
        <w:t>One or more</w:t>
      </w:r>
      <w:r w:rsidRPr="001D12AA">
        <w:rPr>
          <w:rFonts w:ascii="Times New Roman" w:eastAsia="SimSun" w:hAnsi="Times New Roman" w:cs="Times New Roman"/>
          <w:color w:val="000000"/>
          <w:sz w:val="20"/>
          <w:szCs w:val="20"/>
          <w:lang w:val="en-GB" w:eastAsia="zh-CN"/>
        </w:rPr>
        <w:t xml:space="preserve"> </w:t>
      </w:r>
      <w:r w:rsidRPr="001D12AA">
        <w:rPr>
          <w:rFonts w:ascii="Times New Roman" w:eastAsia="SimSun" w:hAnsi="Times New Roman" w:cs="Times New Roman"/>
          <w:color w:val="000000"/>
          <w:sz w:val="20"/>
          <w:szCs w:val="20"/>
          <w:lang w:val="x-none" w:eastAsia="zh-CN"/>
        </w:rPr>
        <w:t xml:space="preserve">scrambling IDs according to </w:t>
      </w:r>
      <w:r w:rsidRPr="001D12AA">
        <w:rPr>
          <w:rFonts w:ascii="Times New Roman" w:eastAsia="SimSun" w:hAnsi="Times New Roman" w:cs="Times New Roman"/>
          <w:i/>
          <w:iCs/>
          <w:color w:val="000000"/>
          <w:sz w:val="20"/>
          <w:szCs w:val="20"/>
          <w:lang w:val="x-none" w:eastAsia="zh-CN"/>
        </w:rPr>
        <w:t>scramblingID-Info</w:t>
      </w:r>
      <w:r w:rsidRPr="001D12AA">
        <w:rPr>
          <w:rFonts w:ascii="Times New Roman" w:eastAsia="SimSun" w:hAnsi="Times New Roman" w:cs="Times New Roman"/>
          <w:color w:val="000000"/>
          <w:sz w:val="20"/>
          <w:szCs w:val="20"/>
          <w:lang w:val="en-GB" w:eastAsia="zh-CN"/>
        </w:rPr>
        <w:t xml:space="preserve"> </w:t>
      </w:r>
      <w:r w:rsidRPr="001D12AA">
        <w:rPr>
          <w:rFonts w:ascii="Times New Roman" w:eastAsia="SimSun" w:hAnsi="Times New Roman" w:cs="Times New Roman"/>
          <w:color w:val="000000"/>
          <w:sz w:val="20"/>
          <w:szCs w:val="20"/>
          <w:lang w:val="x-none" w:eastAsia="zh-CN"/>
        </w:rPr>
        <w:t>where if a single</w:t>
      </w:r>
      <w:r w:rsidRPr="001D12AA">
        <w:rPr>
          <w:rFonts w:ascii="Times New Roman" w:eastAsia="SimSun" w:hAnsi="Times New Roman" w:cs="Times New Roman"/>
          <w:color w:val="000000"/>
          <w:sz w:val="20"/>
          <w:szCs w:val="20"/>
          <w:lang w:val="en-GB" w:eastAsia="zh-CN"/>
        </w:rPr>
        <w:t xml:space="preserve"> </w:t>
      </w:r>
      <w:r w:rsidRPr="001D12AA">
        <w:rPr>
          <w:rFonts w:ascii="Times New Roman" w:eastAsia="SimSun" w:hAnsi="Times New Roman" w:cs="Times New Roman"/>
          <w:i/>
          <w:iCs/>
          <w:color w:val="000000"/>
          <w:sz w:val="20"/>
          <w:szCs w:val="20"/>
          <w:lang w:val="x-none" w:eastAsia="zh-CN"/>
        </w:rPr>
        <w:t>scramblingIDforCommon</w:t>
      </w:r>
      <w:r w:rsidRPr="001D12AA">
        <w:rPr>
          <w:rFonts w:ascii="Times New Roman" w:eastAsia="SimSun" w:hAnsi="Times New Roman" w:cs="Times New Roman"/>
          <w:color w:val="000000"/>
          <w:sz w:val="20"/>
          <w:szCs w:val="20"/>
          <w:lang w:val="en-GB" w:eastAsia="zh-CN"/>
        </w:rPr>
        <w:t xml:space="preserve"> </w:t>
      </w:r>
      <w:r w:rsidRPr="001D12AA">
        <w:rPr>
          <w:rFonts w:ascii="Times New Roman" w:eastAsia="SimSun" w:hAnsi="Times New Roman" w:cs="Times New Roman"/>
          <w:color w:val="000000"/>
          <w:sz w:val="20"/>
          <w:szCs w:val="20"/>
          <w:lang w:val="x-none" w:eastAsia="zh-CN"/>
        </w:rPr>
        <w:t>is configured, it applies to all NZP-CSI-RS resources in the resource set, otherwise, each NZP-CSI-RS resource is provided with a</w:t>
      </w:r>
      <w:r w:rsidRPr="001D12AA">
        <w:rPr>
          <w:rFonts w:ascii="Times New Roman" w:eastAsia="SimSun" w:hAnsi="Times New Roman" w:cs="Times New Roman"/>
          <w:color w:val="000000"/>
          <w:sz w:val="20"/>
          <w:szCs w:val="20"/>
          <w:lang w:val="en-GB" w:eastAsia="zh-CN"/>
        </w:rPr>
        <w:t xml:space="preserve"> </w:t>
      </w:r>
      <w:r w:rsidRPr="001D12AA">
        <w:rPr>
          <w:rFonts w:ascii="Times New Roman" w:eastAsia="SimSun" w:hAnsi="Times New Roman" w:cs="Times New Roman"/>
          <w:color w:val="000000"/>
          <w:sz w:val="20"/>
          <w:szCs w:val="20"/>
          <w:lang w:val="x-none" w:eastAsia="zh-CN"/>
        </w:rPr>
        <w:t xml:space="preserve">scrambling IDs according to </w:t>
      </w:r>
      <w:r w:rsidRPr="001D12AA">
        <w:rPr>
          <w:rFonts w:ascii="Times New Roman" w:eastAsia="SimSun" w:hAnsi="Times New Roman" w:cs="Times New Roman"/>
          <w:i/>
          <w:iCs/>
          <w:color w:val="000000"/>
          <w:sz w:val="20"/>
          <w:szCs w:val="20"/>
          <w:lang w:val="x-none" w:eastAsia="zh-CN"/>
        </w:rPr>
        <w:t xml:space="preserve">scramblingIDperResourceListWith2 </w:t>
      </w:r>
      <w:r w:rsidRPr="001D12AA">
        <w:rPr>
          <w:rFonts w:ascii="Times New Roman" w:eastAsia="SimSun" w:hAnsi="Times New Roman" w:cs="Times New Roman"/>
          <w:color w:val="000000"/>
          <w:sz w:val="20"/>
          <w:szCs w:val="20"/>
          <w:lang w:val="x-none" w:eastAsia="zh-CN"/>
        </w:rPr>
        <w:t xml:space="preserve">or </w:t>
      </w:r>
      <w:r w:rsidRPr="001D12AA">
        <w:rPr>
          <w:rFonts w:ascii="Times New Roman" w:eastAsia="SimSun" w:hAnsi="Times New Roman" w:cs="Times New Roman"/>
          <w:i/>
          <w:iCs/>
          <w:color w:val="000000"/>
          <w:sz w:val="20"/>
          <w:szCs w:val="20"/>
          <w:lang w:val="x-none" w:eastAsia="zh-CN"/>
        </w:rPr>
        <w:t>scramblingIDperResourceListWith4</w:t>
      </w:r>
      <w:r w:rsidRPr="001D12AA">
        <w:rPr>
          <w:rFonts w:ascii="Times New Roman" w:eastAsia="SimSun" w:hAnsi="Times New Roman" w:cs="Times New Roman"/>
          <w:color w:val="000000"/>
          <w:sz w:val="20"/>
          <w:szCs w:val="20"/>
          <w:lang w:val="x-none" w:eastAsia="zh-CN"/>
        </w:rPr>
        <w:t>.</w:t>
      </w:r>
    </w:p>
    <w:p w14:paraId="2606ECF6" w14:textId="77777777" w:rsidR="001D12AA" w:rsidRPr="001D12AA" w:rsidRDefault="001D12AA" w:rsidP="001D12AA">
      <w:pPr>
        <w:spacing w:after="180" w:line="240" w:lineRule="auto"/>
        <w:ind w:left="568"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the UE may assume the following quasi co-location type(s):</w:t>
      </w:r>
    </w:p>
    <w:p w14:paraId="72BD6AD0" w14:textId="77777777" w:rsidR="001D12AA" w:rsidRPr="001D12AA" w:rsidRDefault="001D12AA" w:rsidP="001D12AA">
      <w:pPr>
        <w:spacing w:after="180" w:line="240" w:lineRule="auto"/>
        <w:ind w:left="851" w:hanging="284"/>
        <w:rPr>
          <w:rFonts w:ascii="Times New Roman" w:eastAsia="SimSun" w:hAnsi="Times New Roman" w:cs="Times New Roman"/>
          <w:sz w:val="20"/>
          <w:szCs w:val="20"/>
          <w:lang w:val="x-none"/>
        </w:rPr>
      </w:pPr>
      <w:r w:rsidRPr="001D12AA">
        <w:rPr>
          <w:rFonts w:ascii="Times New Roman" w:eastAsia="SimSun" w:hAnsi="Times New Roman" w:cs="Times New Roman"/>
          <w:sz w:val="20"/>
          <w:szCs w:val="20"/>
          <w:lang w:val="x-none"/>
        </w:rPr>
        <w:t>-</w:t>
      </w:r>
      <w:r w:rsidRPr="001D12AA">
        <w:rPr>
          <w:rFonts w:ascii="Times New Roman" w:eastAsia="SimSun" w:hAnsi="Times New Roman" w:cs="Times New Roman"/>
          <w:sz w:val="20"/>
          <w:szCs w:val="20"/>
          <w:lang w:val="x-none"/>
        </w:rPr>
        <w:tab/>
        <w:t>'typeC' with an SS/PBCH block and, when applicable, 'typeD' with the same SS/PBCH block.</w:t>
      </w:r>
    </w:p>
    <w:p w14:paraId="67B79868" w14:textId="77777777" w:rsidR="001D12AA" w:rsidRPr="001D12AA" w:rsidRDefault="001D12AA" w:rsidP="001D12AA">
      <w:pPr>
        <w:spacing w:after="180" w:line="240" w:lineRule="auto"/>
        <w:rPr>
          <w:rFonts w:ascii="Times New Roman" w:eastAsia="SimSun" w:hAnsi="Times New Roman" w:cs="Times New Roman"/>
          <w:sz w:val="20"/>
          <w:szCs w:val="20"/>
          <w:lang w:val="en-GB"/>
        </w:rPr>
      </w:pPr>
      <w:r w:rsidRPr="001D12AA">
        <w:rPr>
          <w:rFonts w:ascii="Times New Roman" w:eastAsia="SimSun" w:hAnsi="Times New Roman" w:cs="Times New Roman"/>
          <w:sz w:val="20"/>
          <w:szCs w:val="20"/>
          <w:lang w:val="en-GB"/>
        </w:rPr>
        <w:t xml:space="preserve">For each </w:t>
      </w:r>
      <w:r w:rsidRPr="001D12AA">
        <w:rPr>
          <w:rFonts w:ascii="Times New Roman" w:eastAsia="SimSun" w:hAnsi="Times New Roman" w:cs="Times New Roman"/>
          <w:i/>
          <w:iCs/>
          <w:sz w:val="20"/>
          <w:szCs w:val="20"/>
          <w:lang w:val="en-GB"/>
        </w:rPr>
        <w:t>TRS-ResourceSet</w:t>
      </w:r>
      <w:r w:rsidRPr="001D12AA">
        <w:rPr>
          <w:rFonts w:ascii="Times New Roman" w:eastAsia="SimSun" w:hAnsi="Times New Roman" w:cs="Times New Roman"/>
          <w:sz w:val="20"/>
          <w:szCs w:val="20"/>
          <w:lang w:val="en-GB"/>
        </w:rPr>
        <w:t xml:space="preserve"> the index of the associated bit in TRS availability indication field [5, TS 38.212], is given by the higher layer parameter </w:t>
      </w:r>
      <w:r w:rsidRPr="001D12AA">
        <w:rPr>
          <w:rFonts w:ascii="Times New Roman" w:eastAsia="SimSun" w:hAnsi="Times New Roman" w:cs="Times New Roman"/>
          <w:i/>
          <w:iCs/>
          <w:sz w:val="20"/>
          <w:szCs w:val="20"/>
          <w:lang w:val="en-GB"/>
        </w:rPr>
        <w:t>indBitID</w:t>
      </w:r>
      <w:r w:rsidRPr="001D12AA">
        <w:rPr>
          <w:rFonts w:ascii="Times New Roman" w:eastAsia="SimSun" w:hAnsi="Times New Roman" w:cs="Times New Roman"/>
          <w:sz w:val="20"/>
          <w:szCs w:val="20"/>
          <w:lang w:val="en-GB"/>
        </w:rPr>
        <w:t>.</w:t>
      </w:r>
    </w:p>
    <w:p w14:paraId="369ACA20" w14:textId="77777777" w:rsidR="001D12AA" w:rsidRDefault="001D12AA"/>
    <w:sectPr w:rsidR="001D12AA" w:rsidSect="001D12AA">
      <w:footnotePr>
        <w:numRestart w:val="eachSect"/>
      </w:footnotePr>
      <w:pgSz w:w="11909" w:h="16834" w:orient="landscape" w:code="9"/>
      <w:pgMar w:top="1138" w:right="1138" w:bottom="994"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B6B5" w14:textId="77777777" w:rsidR="00BC5F4F" w:rsidRDefault="00BC5F4F">
      <w:pPr>
        <w:spacing w:after="0" w:line="240" w:lineRule="auto"/>
      </w:pPr>
      <w:r>
        <w:separator/>
      </w:r>
    </w:p>
  </w:endnote>
  <w:endnote w:type="continuationSeparator" w:id="0">
    <w:p w14:paraId="58E53D93" w14:textId="77777777" w:rsidR="00BC5F4F" w:rsidRDefault="00BC5F4F">
      <w:pPr>
        <w:spacing w:after="0" w:line="240" w:lineRule="auto"/>
      </w:pPr>
      <w:r>
        <w:continuationSeparator/>
      </w:r>
    </w:p>
  </w:endnote>
  <w:endnote w:type="continuationNotice" w:id="1">
    <w:p w14:paraId="30701DBC" w14:textId="77777777" w:rsidR="00BC5F4F" w:rsidRDefault="00BC5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779D" w14:textId="77777777" w:rsidR="00D46602" w:rsidRDefault="00B95395" w:rsidP="00D46602">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p w14:paraId="769F1311" w14:textId="77777777" w:rsidR="00713F44" w:rsidRDefault="00713F44"/>
  <w:p w14:paraId="15EF81C5" w14:textId="77777777" w:rsidR="00713F44" w:rsidRDefault="00713F44"/>
  <w:p w14:paraId="0F5E46F2" w14:textId="77777777" w:rsidR="00713F44" w:rsidRDefault="0071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9227" w14:textId="77777777" w:rsidR="00BC5F4F" w:rsidRDefault="00BC5F4F">
      <w:pPr>
        <w:spacing w:after="0" w:line="240" w:lineRule="auto"/>
      </w:pPr>
      <w:r>
        <w:separator/>
      </w:r>
    </w:p>
  </w:footnote>
  <w:footnote w:type="continuationSeparator" w:id="0">
    <w:p w14:paraId="77E8833A" w14:textId="77777777" w:rsidR="00BC5F4F" w:rsidRDefault="00BC5F4F">
      <w:pPr>
        <w:spacing w:after="0" w:line="240" w:lineRule="auto"/>
      </w:pPr>
      <w:r>
        <w:continuationSeparator/>
      </w:r>
    </w:p>
  </w:footnote>
  <w:footnote w:type="continuationNotice" w:id="1">
    <w:p w14:paraId="334B50C9" w14:textId="77777777" w:rsidR="00BC5F4F" w:rsidRDefault="00BC5F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C331" w14:textId="77777777" w:rsidR="00D46602" w:rsidRDefault="00B95395">
    <w:r>
      <w:t xml:space="preserve">Page </w:t>
    </w:r>
    <w:r>
      <w:fldChar w:fldCharType="begin"/>
    </w:r>
    <w:r>
      <w:instrText>PAGE</w:instrText>
    </w:r>
    <w:r>
      <w:fldChar w:fldCharType="separate"/>
    </w:r>
    <w:r>
      <w:t>4</w:t>
    </w:r>
    <w:r>
      <w:fldChar w:fldCharType="end"/>
    </w:r>
    <w:r>
      <w:br/>
      <w:t>Draft prETS 300 ???: Month YYYY</w:t>
    </w:r>
  </w:p>
  <w:p w14:paraId="197BB9B5" w14:textId="77777777" w:rsidR="00713F44" w:rsidRDefault="00713F44"/>
  <w:p w14:paraId="481141D1" w14:textId="77777777" w:rsidR="00713F44" w:rsidRDefault="00713F44"/>
  <w:p w14:paraId="41321293" w14:textId="77777777" w:rsidR="00713F44" w:rsidRDefault="00713F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941C24"/>
    <w:multiLevelType w:val="hybridMultilevel"/>
    <w:tmpl w:val="ACE4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90706"/>
    <w:multiLevelType w:val="hybridMultilevel"/>
    <w:tmpl w:val="5F72F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17518"/>
    <w:multiLevelType w:val="hybridMultilevel"/>
    <w:tmpl w:val="D9EA765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2F06B5"/>
    <w:multiLevelType w:val="hybridMultilevel"/>
    <w:tmpl w:val="E52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2078" w:hanging="360"/>
      </w:pPr>
      <w:rPr>
        <w:rFonts w:ascii="Courier New" w:hAnsi="Courier New" w:cs="Courier New" w:hint="default"/>
      </w:rPr>
    </w:lvl>
    <w:lvl w:ilvl="2">
      <w:start w:val="1"/>
      <w:numFmt w:val="bullet"/>
      <w:lvlText w:val=""/>
      <w:lvlJc w:val="left"/>
      <w:pPr>
        <w:ind w:left="2798" w:hanging="360"/>
      </w:pPr>
      <w:rPr>
        <w:rFonts w:ascii="Wingdings" w:hAnsi="Wingdings" w:hint="default"/>
      </w:rPr>
    </w:lvl>
    <w:lvl w:ilvl="3">
      <w:start w:val="1"/>
      <w:numFmt w:val="bullet"/>
      <w:lvlText w:val=""/>
      <w:lvlJc w:val="left"/>
      <w:pPr>
        <w:ind w:left="3518" w:hanging="360"/>
      </w:pPr>
      <w:rPr>
        <w:rFonts w:ascii="Symbol" w:hAnsi="Symbol" w:hint="default"/>
      </w:rPr>
    </w:lvl>
    <w:lvl w:ilvl="4">
      <w:start w:val="1"/>
      <w:numFmt w:val="bullet"/>
      <w:lvlText w:val="o"/>
      <w:lvlJc w:val="left"/>
      <w:pPr>
        <w:ind w:left="4238" w:hanging="360"/>
      </w:pPr>
      <w:rPr>
        <w:rFonts w:ascii="Courier New" w:hAnsi="Courier New" w:cs="Courier New" w:hint="default"/>
      </w:rPr>
    </w:lvl>
    <w:lvl w:ilvl="5">
      <w:start w:val="1"/>
      <w:numFmt w:val="bullet"/>
      <w:lvlText w:val=""/>
      <w:lvlJc w:val="left"/>
      <w:pPr>
        <w:ind w:left="4958" w:hanging="360"/>
      </w:pPr>
      <w:rPr>
        <w:rFonts w:ascii="Wingdings" w:hAnsi="Wingdings" w:hint="default"/>
      </w:rPr>
    </w:lvl>
    <w:lvl w:ilvl="6">
      <w:start w:val="1"/>
      <w:numFmt w:val="bullet"/>
      <w:lvlText w:val=""/>
      <w:lvlJc w:val="left"/>
      <w:pPr>
        <w:ind w:left="5678" w:hanging="360"/>
      </w:pPr>
      <w:rPr>
        <w:rFonts w:ascii="Symbol" w:hAnsi="Symbol" w:hint="default"/>
      </w:rPr>
    </w:lvl>
    <w:lvl w:ilvl="7">
      <w:start w:val="1"/>
      <w:numFmt w:val="bullet"/>
      <w:lvlText w:val="o"/>
      <w:lvlJc w:val="left"/>
      <w:pPr>
        <w:ind w:left="6398" w:hanging="360"/>
      </w:pPr>
      <w:rPr>
        <w:rFonts w:ascii="Courier New" w:hAnsi="Courier New" w:cs="Courier New" w:hint="default"/>
      </w:rPr>
    </w:lvl>
    <w:lvl w:ilvl="8">
      <w:start w:val="1"/>
      <w:numFmt w:val="bullet"/>
      <w:lvlText w:val=""/>
      <w:lvlJc w:val="left"/>
      <w:pPr>
        <w:ind w:left="7118" w:hanging="360"/>
      </w:pPr>
      <w:rPr>
        <w:rFonts w:ascii="Wingdings" w:hAnsi="Wingdings" w:hint="default"/>
      </w:rPr>
    </w:lvl>
  </w:abstractNum>
  <w:abstractNum w:abstractNumId="8" w15:restartNumberingAfterBreak="0">
    <w:nsid w:val="1F4D0288"/>
    <w:multiLevelType w:val="hybridMultilevel"/>
    <w:tmpl w:val="9886B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352B8"/>
    <w:multiLevelType w:val="hybridMultilevel"/>
    <w:tmpl w:val="33FCAEA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1500B"/>
    <w:multiLevelType w:val="hybridMultilevel"/>
    <w:tmpl w:val="0DBA11BE"/>
    <w:lvl w:ilvl="0" w:tplc="EAD0F28C">
      <w:start w:val="1"/>
      <w:numFmt w:val="bullet"/>
      <w:lvlText w:val=""/>
      <w:lvlJc w:val="left"/>
      <w:pPr>
        <w:tabs>
          <w:tab w:val="num" w:pos="720"/>
        </w:tabs>
        <w:ind w:left="720" w:hanging="360"/>
      </w:pPr>
      <w:rPr>
        <w:rFonts w:ascii="Symbol" w:hAnsi="Symbol" w:hint="default"/>
      </w:rPr>
    </w:lvl>
    <w:lvl w:ilvl="1" w:tplc="868A029A">
      <w:start w:val="1"/>
      <w:numFmt w:val="bullet"/>
      <w:lvlText w:val=""/>
      <w:lvlJc w:val="left"/>
      <w:pPr>
        <w:tabs>
          <w:tab w:val="num" w:pos="1440"/>
        </w:tabs>
        <w:ind w:left="1440" w:hanging="360"/>
      </w:pPr>
      <w:rPr>
        <w:rFonts w:ascii="Symbol" w:hAnsi="Symbol" w:hint="default"/>
      </w:rPr>
    </w:lvl>
    <w:lvl w:ilvl="2" w:tplc="345E594E" w:tentative="1">
      <w:start w:val="1"/>
      <w:numFmt w:val="bullet"/>
      <w:lvlText w:val=""/>
      <w:lvlJc w:val="left"/>
      <w:pPr>
        <w:tabs>
          <w:tab w:val="num" w:pos="2160"/>
        </w:tabs>
        <w:ind w:left="2160" w:hanging="360"/>
      </w:pPr>
      <w:rPr>
        <w:rFonts w:ascii="Symbol" w:hAnsi="Symbol" w:hint="default"/>
      </w:rPr>
    </w:lvl>
    <w:lvl w:ilvl="3" w:tplc="8AB27952" w:tentative="1">
      <w:start w:val="1"/>
      <w:numFmt w:val="bullet"/>
      <w:lvlText w:val=""/>
      <w:lvlJc w:val="left"/>
      <w:pPr>
        <w:tabs>
          <w:tab w:val="num" w:pos="2880"/>
        </w:tabs>
        <w:ind w:left="2880" w:hanging="360"/>
      </w:pPr>
      <w:rPr>
        <w:rFonts w:ascii="Symbol" w:hAnsi="Symbol" w:hint="default"/>
      </w:rPr>
    </w:lvl>
    <w:lvl w:ilvl="4" w:tplc="E4926134" w:tentative="1">
      <w:start w:val="1"/>
      <w:numFmt w:val="bullet"/>
      <w:lvlText w:val=""/>
      <w:lvlJc w:val="left"/>
      <w:pPr>
        <w:tabs>
          <w:tab w:val="num" w:pos="3600"/>
        </w:tabs>
        <w:ind w:left="3600" w:hanging="360"/>
      </w:pPr>
      <w:rPr>
        <w:rFonts w:ascii="Symbol" w:hAnsi="Symbol" w:hint="default"/>
      </w:rPr>
    </w:lvl>
    <w:lvl w:ilvl="5" w:tplc="9C444C6E" w:tentative="1">
      <w:start w:val="1"/>
      <w:numFmt w:val="bullet"/>
      <w:lvlText w:val=""/>
      <w:lvlJc w:val="left"/>
      <w:pPr>
        <w:tabs>
          <w:tab w:val="num" w:pos="4320"/>
        </w:tabs>
        <w:ind w:left="4320" w:hanging="360"/>
      </w:pPr>
      <w:rPr>
        <w:rFonts w:ascii="Symbol" w:hAnsi="Symbol" w:hint="default"/>
      </w:rPr>
    </w:lvl>
    <w:lvl w:ilvl="6" w:tplc="86249890" w:tentative="1">
      <w:start w:val="1"/>
      <w:numFmt w:val="bullet"/>
      <w:lvlText w:val=""/>
      <w:lvlJc w:val="left"/>
      <w:pPr>
        <w:tabs>
          <w:tab w:val="num" w:pos="5040"/>
        </w:tabs>
        <w:ind w:left="5040" w:hanging="360"/>
      </w:pPr>
      <w:rPr>
        <w:rFonts w:ascii="Symbol" w:hAnsi="Symbol" w:hint="default"/>
      </w:rPr>
    </w:lvl>
    <w:lvl w:ilvl="7" w:tplc="6C7C41B4" w:tentative="1">
      <w:start w:val="1"/>
      <w:numFmt w:val="bullet"/>
      <w:lvlText w:val=""/>
      <w:lvlJc w:val="left"/>
      <w:pPr>
        <w:tabs>
          <w:tab w:val="num" w:pos="5760"/>
        </w:tabs>
        <w:ind w:left="5760" w:hanging="360"/>
      </w:pPr>
      <w:rPr>
        <w:rFonts w:ascii="Symbol" w:hAnsi="Symbol" w:hint="default"/>
      </w:rPr>
    </w:lvl>
    <w:lvl w:ilvl="8" w:tplc="15EC6E7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5D3872"/>
    <w:multiLevelType w:val="hybridMultilevel"/>
    <w:tmpl w:val="7288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D7C54FC"/>
    <w:multiLevelType w:val="hybridMultilevel"/>
    <w:tmpl w:val="3586AE38"/>
    <w:lvl w:ilvl="0" w:tplc="85EC2AE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355D83"/>
    <w:multiLevelType w:val="hybridMultilevel"/>
    <w:tmpl w:val="74A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62312F"/>
    <w:multiLevelType w:val="hybridMultilevel"/>
    <w:tmpl w:val="44B2B9BE"/>
    <w:lvl w:ilvl="0" w:tplc="62363414">
      <w:start w:val="1"/>
      <w:numFmt w:val="bullet"/>
      <w:lvlText w:val="-"/>
      <w:lvlJc w:val="left"/>
      <w:pPr>
        <w:tabs>
          <w:tab w:val="num" w:pos="720"/>
        </w:tabs>
        <w:ind w:left="720" w:hanging="360"/>
      </w:pPr>
      <w:rPr>
        <w:rFonts w:ascii="Times" w:hAnsi="Times" w:hint="default"/>
      </w:rPr>
    </w:lvl>
    <w:lvl w:ilvl="1" w:tplc="74043C14">
      <w:start w:val="1"/>
      <w:numFmt w:val="bullet"/>
      <w:lvlText w:val="-"/>
      <w:lvlJc w:val="left"/>
      <w:pPr>
        <w:tabs>
          <w:tab w:val="num" w:pos="1440"/>
        </w:tabs>
        <w:ind w:left="1440" w:hanging="360"/>
      </w:pPr>
      <w:rPr>
        <w:rFonts w:ascii="Times" w:hAnsi="Times" w:hint="default"/>
      </w:rPr>
    </w:lvl>
    <w:lvl w:ilvl="2" w:tplc="5842717C" w:tentative="1">
      <w:start w:val="1"/>
      <w:numFmt w:val="bullet"/>
      <w:lvlText w:val="-"/>
      <w:lvlJc w:val="left"/>
      <w:pPr>
        <w:tabs>
          <w:tab w:val="num" w:pos="2160"/>
        </w:tabs>
        <w:ind w:left="2160" w:hanging="360"/>
      </w:pPr>
      <w:rPr>
        <w:rFonts w:ascii="Times" w:hAnsi="Times" w:hint="default"/>
      </w:rPr>
    </w:lvl>
    <w:lvl w:ilvl="3" w:tplc="04021ED4" w:tentative="1">
      <w:start w:val="1"/>
      <w:numFmt w:val="bullet"/>
      <w:lvlText w:val="-"/>
      <w:lvlJc w:val="left"/>
      <w:pPr>
        <w:tabs>
          <w:tab w:val="num" w:pos="2880"/>
        </w:tabs>
        <w:ind w:left="2880" w:hanging="360"/>
      </w:pPr>
      <w:rPr>
        <w:rFonts w:ascii="Times" w:hAnsi="Times" w:hint="default"/>
      </w:rPr>
    </w:lvl>
    <w:lvl w:ilvl="4" w:tplc="FBFC9500" w:tentative="1">
      <w:start w:val="1"/>
      <w:numFmt w:val="bullet"/>
      <w:lvlText w:val="-"/>
      <w:lvlJc w:val="left"/>
      <w:pPr>
        <w:tabs>
          <w:tab w:val="num" w:pos="3600"/>
        </w:tabs>
        <w:ind w:left="3600" w:hanging="360"/>
      </w:pPr>
      <w:rPr>
        <w:rFonts w:ascii="Times" w:hAnsi="Times" w:hint="default"/>
      </w:rPr>
    </w:lvl>
    <w:lvl w:ilvl="5" w:tplc="8C369A08" w:tentative="1">
      <w:start w:val="1"/>
      <w:numFmt w:val="bullet"/>
      <w:lvlText w:val="-"/>
      <w:lvlJc w:val="left"/>
      <w:pPr>
        <w:tabs>
          <w:tab w:val="num" w:pos="4320"/>
        </w:tabs>
        <w:ind w:left="4320" w:hanging="360"/>
      </w:pPr>
      <w:rPr>
        <w:rFonts w:ascii="Times" w:hAnsi="Times" w:hint="default"/>
      </w:rPr>
    </w:lvl>
    <w:lvl w:ilvl="6" w:tplc="96164CD2" w:tentative="1">
      <w:start w:val="1"/>
      <w:numFmt w:val="bullet"/>
      <w:lvlText w:val="-"/>
      <w:lvlJc w:val="left"/>
      <w:pPr>
        <w:tabs>
          <w:tab w:val="num" w:pos="5040"/>
        </w:tabs>
        <w:ind w:left="5040" w:hanging="360"/>
      </w:pPr>
      <w:rPr>
        <w:rFonts w:ascii="Times" w:hAnsi="Times" w:hint="default"/>
      </w:rPr>
    </w:lvl>
    <w:lvl w:ilvl="7" w:tplc="7D0A5FD2" w:tentative="1">
      <w:start w:val="1"/>
      <w:numFmt w:val="bullet"/>
      <w:lvlText w:val="-"/>
      <w:lvlJc w:val="left"/>
      <w:pPr>
        <w:tabs>
          <w:tab w:val="num" w:pos="5760"/>
        </w:tabs>
        <w:ind w:left="5760" w:hanging="360"/>
      </w:pPr>
      <w:rPr>
        <w:rFonts w:ascii="Times" w:hAnsi="Times" w:hint="default"/>
      </w:rPr>
    </w:lvl>
    <w:lvl w:ilvl="8" w:tplc="7FB82252"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C03D5"/>
    <w:multiLevelType w:val="hybridMultilevel"/>
    <w:tmpl w:val="37202234"/>
    <w:lvl w:ilvl="0" w:tplc="615C8C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6DF529C3"/>
    <w:multiLevelType w:val="hybridMultilevel"/>
    <w:tmpl w:val="D16CB6BC"/>
    <w:lvl w:ilvl="0" w:tplc="DBA6F66C">
      <w:start w:val="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EA5317"/>
    <w:multiLevelType w:val="hybridMultilevel"/>
    <w:tmpl w:val="CA4A2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13D2F"/>
    <w:multiLevelType w:val="hybridMultilevel"/>
    <w:tmpl w:val="164A6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952218">
    <w:abstractNumId w:val="13"/>
  </w:num>
  <w:num w:numId="2" w16cid:durableId="1929920450">
    <w:abstractNumId w:val="17"/>
  </w:num>
  <w:num w:numId="3" w16cid:durableId="617763156">
    <w:abstractNumId w:val="6"/>
  </w:num>
  <w:num w:numId="4" w16cid:durableId="1270896798">
    <w:abstractNumId w:val="27"/>
  </w:num>
  <w:num w:numId="5" w16cid:durableId="1865555307">
    <w:abstractNumId w:val="23"/>
  </w:num>
  <w:num w:numId="6" w16cid:durableId="1341279356">
    <w:abstractNumId w:val="25"/>
  </w:num>
  <w:num w:numId="7" w16cid:durableId="120422286">
    <w:abstractNumId w:val="9"/>
  </w:num>
  <w:num w:numId="8" w16cid:durableId="961307204">
    <w:abstractNumId w:val="30"/>
  </w:num>
  <w:num w:numId="9" w16cid:durableId="1101534405">
    <w:abstractNumId w:val="3"/>
  </w:num>
  <w:num w:numId="10" w16cid:durableId="623922914">
    <w:abstractNumId w:val="6"/>
  </w:num>
  <w:num w:numId="11" w16cid:durableId="680283237">
    <w:abstractNumId w:val="10"/>
  </w:num>
  <w:num w:numId="12" w16cid:durableId="158083749">
    <w:abstractNumId w:val="29"/>
  </w:num>
  <w:num w:numId="13" w16cid:durableId="1529026342">
    <w:abstractNumId w:val="13"/>
  </w:num>
  <w:num w:numId="14" w16cid:durableId="1248340313">
    <w:abstractNumId w:val="26"/>
  </w:num>
  <w:num w:numId="15" w16cid:durableId="64764592">
    <w:abstractNumId w:val="12"/>
  </w:num>
  <w:num w:numId="16" w16cid:durableId="1729378614">
    <w:abstractNumId w:val="33"/>
  </w:num>
  <w:num w:numId="17" w16cid:durableId="2058508717">
    <w:abstractNumId w:val="13"/>
  </w:num>
  <w:num w:numId="18" w16cid:durableId="3657137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4810230">
    <w:abstractNumId w:val="13"/>
  </w:num>
  <w:num w:numId="20" w16cid:durableId="678045912">
    <w:abstractNumId w:val="13"/>
  </w:num>
  <w:num w:numId="21" w16cid:durableId="101800205">
    <w:abstractNumId w:val="13"/>
  </w:num>
  <w:num w:numId="22" w16cid:durableId="1131633991">
    <w:abstractNumId w:val="15"/>
  </w:num>
  <w:num w:numId="23" w16cid:durableId="586033792">
    <w:abstractNumId w:val="6"/>
  </w:num>
  <w:num w:numId="24" w16cid:durableId="240679952">
    <w:abstractNumId w:val="8"/>
  </w:num>
  <w:num w:numId="25" w16cid:durableId="160969341">
    <w:abstractNumId w:val="13"/>
  </w:num>
  <w:num w:numId="26" w16cid:durableId="1093477363">
    <w:abstractNumId w:val="7"/>
  </w:num>
  <w:num w:numId="27" w16cid:durableId="67118345">
    <w:abstractNumId w:val="14"/>
  </w:num>
  <w:num w:numId="28" w16cid:durableId="323439579">
    <w:abstractNumId w:val="24"/>
  </w:num>
  <w:num w:numId="29" w16cid:durableId="1540508846">
    <w:abstractNumId w:val="34"/>
  </w:num>
  <w:num w:numId="30" w16cid:durableId="1458446536">
    <w:abstractNumId w:val="28"/>
  </w:num>
  <w:num w:numId="31" w16cid:durableId="46148425">
    <w:abstractNumId w:val="11"/>
  </w:num>
  <w:num w:numId="32" w16cid:durableId="1553231819">
    <w:abstractNumId w:val="21"/>
  </w:num>
  <w:num w:numId="33" w16cid:durableId="373626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4856480">
    <w:abstractNumId w:val="19"/>
  </w:num>
  <w:num w:numId="35" w16cid:durableId="1486387086">
    <w:abstractNumId w:val="16"/>
  </w:num>
  <w:num w:numId="36" w16cid:durableId="1207911622">
    <w:abstractNumId w:val="20"/>
  </w:num>
  <w:num w:numId="37" w16cid:durableId="795101858">
    <w:abstractNumId w:val="22"/>
  </w:num>
  <w:num w:numId="38" w16cid:durableId="911351896">
    <w:abstractNumId w:val="0"/>
  </w:num>
  <w:num w:numId="39" w16cid:durableId="42171131">
    <w:abstractNumId w:val="2"/>
  </w:num>
  <w:num w:numId="40" w16cid:durableId="1684042741">
    <w:abstractNumId w:val="17"/>
  </w:num>
  <w:num w:numId="41" w16cid:durableId="540096034">
    <w:abstractNumId w:val="17"/>
  </w:num>
  <w:num w:numId="42" w16cid:durableId="786773489">
    <w:abstractNumId w:val="17"/>
  </w:num>
  <w:num w:numId="43" w16cid:durableId="481889864">
    <w:abstractNumId w:val="31"/>
  </w:num>
  <w:num w:numId="44" w16cid:durableId="255485648">
    <w:abstractNumId w:val="32"/>
  </w:num>
  <w:num w:numId="45" w16cid:durableId="1530265983">
    <w:abstractNumId w:val="13"/>
  </w:num>
  <w:num w:numId="46" w16cid:durableId="410547084">
    <w:abstractNumId w:val="5"/>
  </w:num>
  <w:num w:numId="47" w16cid:durableId="1582333816">
    <w:abstractNumId w:val="4"/>
  </w:num>
  <w:num w:numId="48" w16cid:durableId="2112040967">
    <w:abstractNumId w:val="18"/>
  </w:num>
  <w:num w:numId="49" w16cid:durableId="707753194">
    <w:abstractNumId w:val="1"/>
  </w:num>
  <w:num w:numId="50" w16cid:durableId="1997092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oofState w:spelling="clean" w:grammar="clean"/>
  <w:defaultTabStop w:val="720"/>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395"/>
    <w:rsid w:val="0000332E"/>
    <w:rsid w:val="00003DBD"/>
    <w:rsid w:val="00006EE1"/>
    <w:rsid w:val="00011F77"/>
    <w:rsid w:val="0001480D"/>
    <w:rsid w:val="000224C9"/>
    <w:rsid w:val="000372A3"/>
    <w:rsid w:val="000561C2"/>
    <w:rsid w:val="000578E9"/>
    <w:rsid w:val="000637BF"/>
    <w:rsid w:val="00063E04"/>
    <w:rsid w:val="00066A57"/>
    <w:rsid w:val="00070005"/>
    <w:rsid w:val="00071FDF"/>
    <w:rsid w:val="000738E6"/>
    <w:rsid w:val="00075682"/>
    <w:rsid w:val="00076D22"/>
    <w:rsid w:val="000835BD"/>
    <w:rsid w:val="00083D05"/>
    <w:rsid w:val="000846C7"/>
    <w:rsid w:val="0008540A"/>
    <w:rsid w:val="00086364"/>
    <w:rsid w:val="000909E9"/>
    <w:rsid w:val="00094E9E"/>
    <w:rsid w:val="00095C90"/>
    <w:rsid w:val="000A3795"/>
    <w:rsid w:val="000B0E1E"/>
    <w:rsid w:val="000B1756"/>
    <w:rsid w:val="000B1EA7"/>
    <w:rsid w:val="000B42A9"/>
    <w:rsid w:val="000C13D4"/>
    <w:rsid w:val="000C217C"/>
    <w:rsid w:val="000C344F"/>
    <w:rsid w:val="000C3929"/>
    <w:rsid w:val="000C3AA5"/>
    <w:rsid w:val="000C5D85"/>
    <w:rsid w:val="000C6352"/>
    <w:rsid w:val="000D1E4D"/>
    <w:rsid w:val="000D67D5"/>
    <w:rsid w:val="000E0CB0"/>
    <w:rsid w:val="000E262C"/>
    <w:rsid w:val="000E40B1"/>
    <w:rsid w:val="000F2DFC"/>
    <w:rsid w:val="000F2EAF"/>
    <w:rsid w:val="001012F1"/>
    <w:rsid w:val="00104695"/>
    <w:rsid w:val="0011009C"/>
    <w:rsid w:val="00110A80"/>
    <w:rsid w:val="001112E8"/>
    <w:rsid w:val="001119E4"/>
    <w:rsid w:val="00113465"/>
    <w:rsid w:val="0011494A"/>
    <w:rsid w:val="00120B18"/>
    <w:rsid w:val="00123656"/>
    <w:rsid w:val="0012408E"/>
    <w:rsid w:val="0012409C"/>
    <w:rsid w:val="001248A6"/>
    <w:rsid w:val="001272A0"/>
    <w:rsid w:val="00133296"/>
    <w:rsid w:val="00133A07"/>
    <w:rsid w:val="00136215"/>
    <w:rsid w:val="00136CD7"/>
    <w:rsid w:val="001424CB"/>
    <w:rsid w:val="0014359C"/>
    <w:rsid w:val="00145C3C"/>
    <w:rsid w:val="0014695E"/>
    <w:rsid w:val="00153162"/>
    <w:rsid w:val="00154A9F"/>
    <w:rsid w:val="001565FA"/>
    <w:rsid w:val="00163C2E"/>
    <w:rsid w:val="00171E81"/>
    <w:rsid w:val="0017234E"/>
    <w:rsid w:val="00174461"/>
    <w:rsid w:val="00181268"/>
    <w:rsid w:val="00185198"/>
    <w:rsid w:val="00185900"/>
    <w:rsid w:val="001A4B72"/>
    <w:rsid w:val="001A78BA"/>
    <w:rsid w:val="001B21AA"/>
    <w:rsid w:val="001B427E"/>
    <w:rsid w:val="001B5EE7"/>
    <w:rsid w:val="001B62C2"/>
    <w:rsid w:val="001C0A9D"/>
    <w:rsid w:val="001C470D"/>
    <w:rsid w:val="001D12AA"/>
    <w:rsid w:val="001D2C16"/>
    <w:rsid w:val="001D537B"/>
    <w:rsid w:val="001D721A"/>
    <w:rsid w:val="001E271F"/>
    <w:rsid w:val="001E2737"/>
    <w:rsid w:val="001F04D2"/>
    <w:rsid w:val="001F7EA2"/>
    <w:rsid w:val="00201299"/>
    <w:rsid w:val="00203EF2"/>
    <w:rsid w:val="002055A0"/>
    <w:rsid w:val="00206CBD"/>
    <w:rsid w:val="00214BD3"/>
    <w:rsid w:val="00216477"/>
    <w:rsid w:val="00220407"/>
    <w:rsid w:val="00220671"/>
    <w:rsid w:val="00224383"/>
    <w:rsid w:val="0022543A"/>
    <w:rsid w:val="00227CCD"/>
    <w:rsid w:val="00232B93"/>
    <w:rsid w:val="002415CF"/>
    <w:rsid w:val="0024443E"/>
    <w:rsid w:val="00253FD0"/>
    <w:rsid w:val="00254355"/>
    <w:rsid w:val="002615D8"/>
    <w:rsid w:val="00262542"/>
    <w:rsid w:val="002644E9"/>
    <w:rsid w:val="00273E62"/>
    <w:rsid w:val="002818BB"/>
    <w:rsid w:val="00282752"/>
    <w:rsid w:val="00284E44"/>
    <w:rsid w:val="002906E4"/>
    <w:rsid w:val="00296E11"/>
    <w:rsid w:val="0029798F"/>
    <w:rsid w:val="002A05DB"/>
    <w:rsid w:val="002A6476"/>
    <w:rsid w:val="002B5A92"/>
    <w:rsid w:val="002B7085"/>
    <w:rsid w:val="002C18CE"/>
    <w:rsid w:val="002C40F7"/>
    <w:rsid w:val="002C4C5F"/>
    <w:rsid w:val="002C65A1"/>
    <w:rsid w:val="002C7AE0"/>
    <w:rsid w:val="002D0CBF"/>
    <w:rsid w:val="002D51FE"/>
    <w:rsid w:val="002D53A9"/>
    <w:rsid w:val="002D69A4"/>
    <w:rsid w:val="002E3E07"/>
    <w:rsid w:val="002F45E1"/>
    <w:rsid w:val="002F5E71"/>
    <w:rsid w:val="002F7356"/>
    <w:rsid w:val="0030288A"/>
    <w:rsid w:val="00304CE6"/>
    <w:rsid w:val="0030747D"/>
    <w:rsid w:val="00310FB9"/>
    <w:rsid w:val="00313090"/>
    <w:rsid w:val="00313BAA"/>
    <w:rsid w:val="0031455E"/>
    <w:rsid w:val="00314D24"/>
    <w:rsid w:val="0031542B"/>
    <w:rsid w:val="00320C76"/>
    <w:rsid w:val="0032201D"/>
    <w:rsid w:val="00326E79"/>
    <w:rsid w:val="00341394"/>
    <w:rsid w:val="00344D50"/>
    <w:rsid w:val="003536A9"/>
    <w:rsid w:val="00354D95"/>
    <w:rsid w:val="00356BA8"/>
    <w:rsid w:val="00356C8F"/>
    <w:rsid w:val="00364ADD"/>
    <w:rsid w:val="00366369"/>
    <w:rsid w:val="0036641E"/>
    <w:rsid w:val="003703F1"/>
    <w:rsid w:val="00374D0E"/>
    <w:rsid w:val="0038094F"/>
    <w:rsid w:val="00382607"/>
    <w:rsid w:val="00382713"/>
    <w:rsid w:val="00385C27"/>
    <w:rsid w:val="00386FA2"/>
    <w:rsid w:val="00387D75"/>
    <w:rsid w:val="00390433"/>
    <w:rsid w:val="00391751"/>
    <w:rsid w:val="003933C5"/>
    <w:rsid w:val="003933CA"/>
    <w:rsid w:val="00394143"/>
    <w:rsid w:val="0039600A"/>
    <w:rsid w:val="00396E4B"/>
    <w:rsid w:val="00397B3A"/>
    <w:rsid w:val="003A30CE"/>
    <w:rsid w:val="003A3C02"/>
    <w:rsid w:val="003A74D3"/>
    <w:rsid w:val="003B102B"/>
    <w:rsid w:val="003B1818"/>
    <w:rsid w:val="003B3780"/>
    <w:rsid w:val="003B4CB6"/>
    <w:rsid w:val="003B5F5C"/>
    <w:rsid w:val="003B6223"/>
    <w:rsid w:val="003C085A"/>
    <w:rsid w:val="003C106A"/>
    <w:rsid w:val="003C10CD"/>
    <w:rsid w:val="003C3372"/>
    <w:rsid w:val="003C4EF4"/>
    <w:rsid w:val="003D386B"/>
    <w:rsid w:val="003D49E6"/>
    <w:rsid w:val="003D5677"/>
    <w:rsid w:val="003D72B8"/>
    <w:rsid w:val="003E1DCF"/>
    <w:rsid w:val="003E5852"/>
    <w:rsid w:val="003E6C5F"/>
    <w:rsid w:val="003F0328"/>
    <w:rsid w:val="003F0564"/>
    <w:rsid w:val="003F1AB7"/>
    <w:rsid w:val="003F3272"/>
    <w:rsid w:val="003F4485"/>
    <w:rsid w:val="0040744B"/>
    <w:rsid w:val="00410AEA"/>
    <w:rsid w:val="0041336B"/>
    <w:rsid w:val="0042048B"/>
    <w:rsid w:val="00421819"/>
    <w:rsid w:val="00424AF4"/>
    <w:rsid w:val="004275E7"/>
    <w:rsid w:val="00427BB1"/>
    <w:rsid w:val="00433987"/>
    <w:rsid w:val="00435185"/>
    <w:rsid w:val="00440E5C"/>
    <w:rsid w:val="004413B2"/>
    <w:rsid w:val="0044382C"/>
    <w:rsid w:val="00444109"/>
    <w:rsid w:val="004456AF"/>
    <w:rsid w:val="00447981"/>
    <w:rsid w:val="00451FFD"/>
    <w:rsid w:val="00455048"/>
    <w:rsid w:val="0045569A"/>
    <w:rsid w:val="0047128A"/>
    <w:rsid w:val="004722E4"/>
    <w:rsid w:val="004755A2"/>
    <w:rsid w:val="00480A5C"/>
    <w:rsid w:val="004813F1"/>
    <w:rsid w:val="0048200A"/>
    <w:rsid w:val="00482D51"/>
    <w:rsid w:val="00483147"/>
    <w:rsid w:val="00483779"/>
    <w:rsid w:val="004861AA"/>
    <w:rsid w:val="0048673E"/>
    <w:rsid w:val="0048678F"/>
    <w:rsid w:val="00487E87"/>
    <w:rsid w:val="00490518"/>
    <w:rsid w:val="00490B7E"/>
    <w:rsid w:val="00491434"/>
    <w:rsid w:val="00494B7B"/>
    <w:rsid w:val="00494DB3"/>
    <w:rsid w:val="00496229"/>
    <w:rsid w:val="004973E9"/>
    <w:rsid w:val="004A2CBF"/>
    <w:rsid w:val="004A35F6"/>
    <w:rsid w:val="004A3E9C"/>
    <w:rsid w:val="004A681B"/>
    <w:rsid w:val="004A78C7"/>
    <w:rsid w:val="004B2B40"/>
    <w:rsid w:val="004B5FE5"/>
    <w:rsid w:val="004C0EDF"/>
    <w:rsid w:val="004C2097"/>
    <w:rsid w:val="004C3507"/>
    <w:rsid w:val="004C4F3F"/>
    <w:rsid w:val="004D0707"/>
    <w:rsid w:val="004D0920"/>
    <w:rsid w:val="004D0DD4"/>
    <w:rsid w:val="004F187C"/>
    <w:rsid w:val="004F2583"/>
    <w:rsid w:val="00504FDD"/>
    <w:rsid w:val="00506CBA"/>
    <w:rsid w:val="0050719C"/>
    <w:rsid w:val="0051216B"/>
    <w:rsid w:val="00514428"/>
    <w:rsid w:val="005156CF"/>
    <w:rsid w:val="00515964"/>
    <w:rsid w:val="00520962"/>
    <w:rsid w:val="00522FB8"/>
    <w:rsid w:val="00526299"/>
    <w:rsid w:val="00526B7F"/>
    <w:rsid w:val="0052723F"/>
    <w:rsid w:val="0053081C"/>
    <w:rsid w:val="0053180E"/>
    <w:rsid w:val="00534A51"/>
    <w:rsid w:val="00535C25"/>
    <w:rsid w:val="00540F00"/>
    <w:rsid w:val="00542788"/>
    <w:rsid w:val="005514AF"/>
    <w:rsid w:val="005604EC"/>
    <w:rsid w:val="00561BA4"/>
    <w:rsid w:val="0056270D"/>
    <w:rsid w:val="0056671A"/>
    <w:rsid w:val="00566795"/>
    <w:rsid w:val="0057157B"/>
    <w:rsid w:val="005720AB"/>
    <w:rsid w:val="00572843"/>
    <w:rsid w:val="00574EAA"/>
    <w:rsid w:val="00577AFC"/>
    <w:rsid w:val="0058278D"/>
    <w:rsid w:val="0058384B"/>
    <w:rsid w:val="00591CD2"/>
    <w:rsid w:val="00592B86"/>
    <w:rsid w:val="00593A3F"/>
    <w:rsid w:val="005944E3"/>
    <w:rsid w:val="005A008A"/>
    <w:rsid w:val="005A07FC"/>
    <w:rsid w:val="005A2668"/>
    <w:rsid w:val="005A2865"/>
    <w:rsid w:val="005A3938"/>
    <w:rsid w:val="005A48E0"/>
    <w:rsid w:val="005A646E"/>
    <w:rsid w:val="005A684B"/>
    <w:rsid w:val="005B56B8"/>
    <w:rsid w:val="005B7F5D"/>
    <w:rsid w:val="005C2416"/>
    <w:rsid w:val="005C2F44"/>
    <w:rsid w:val="005C3ACF"/>
    <w:rsid w:val="005C3B84"/>
    <w:rsid w:val="005C435A"/>
    <w:rsid w:val="005C4683"/>
    <w:rsid w:val="005C4A04"/>
    <w:rsid w:val="005C76F8"/>
    <w:rsid w:val="005C7985"/>
    <w:rsid w:val="005C7B24"/>
    <w:rsid w:val="005D3A35"/>
    <w:rsid w:val="005D4279"/>
    <w:rsid w:val="005E73BA"/>
    <w:rsid w:val="005E7E66"/>
    <w:rsid w:val="005F1AE5"/>
    <w:rsid w:val="005F3C8E"/>
    <w:rsid w:val="005F4C00"/>
    <w:rsid w:val="005F6A7C"/>
    <w:rsid w:val="00605E96"/>
    <w:rsid w:val="00606B40"/>
    <w:rsid w:val="00606C34"/>
    <w:rsid w:val="006072A2"/>
    <w:rsid w:val="00610666"/>
    <w:rsid w:val="006138A4"/>
    <w:rsid w:val="00617121"/>
    <w:rsid w:val="006269A4"/>
    <w:rsid w:val="0063176D"/>
    <w:rsid w:val="006426EE"/>
    <w:rsid w:val="00645F1C"/>
    <w:rsid w:val="00650C5A"/>
    <w:rsid w:val="006553DE"/>
    <w:rsid w:val="006558D6"/>
    <w:rsid w:val="00655FF9"/>
    <w:rsid w:val="006634EF"/>
    <w:rsid w:val="00663810"/>
    <w:rsid w:val="006644AC"/>
    <w:rsid w:val="006650DF"/>
    <w:rsid w:val="00666254"/>
    <w:rsid w:val="00674586"/>
    <w:rsid w:val="00674FA9"/>
    <w:rsid w:val="0067511B"/>
    <w:rsid w:val="00676865"/>
    <w:rsid w:val="006842E1"/>
    <w:rsid w:val="006843B2"/>
    <w:rsid w:val="00684D0A"/>
    <w:rsid w:val="00690B7F"/>
    <w:rsid w:val="006A0874"/>
    <w:rsid w:val="006A1F2F"/>
    <w:rsid w:val="006A3731"/>
    <w:rsid w:val="006B2149"/>
    <w:rsid w:val="006B706A"/>
    <w:rsid w:val="006B76A8"/>
    <w:rsid w:val="006C0225"/>
    <w:rsid w:val="006C3D60"/>
    <w:rsid w:val="006C453E"/>
    <w:rsid w:val="006C6CA7"/>
    <w:rsid w:val="006D039F"/>
    <w:rsid w:val="006D4F47"/>
    <w:rsid w:val="006D5C89"/>
    <w:rsid w:val="006D6189"/>
    <w:rsid w:val="006E0C96"/>
    <w:rsid w:val="006E1396"/>
    <w:rsid w:val="006E1B43"/>
    <w:rsid w:val="006F2136"/>
    <w:rsid w:val="006F3A0E"/>
    <w:rsid w:val="006F4E3D"/>
    <w:rsid w:val="007108C9"/>
    <w:rsid w:val="0071368B"/>
    <w:rsid w:val="00713F44"/>
    <w:rsid w:val="00714945"/>
    <w:rsid w:val="00716652"/>
    <w:rsid w:val="007176D6"/>
    <w:rsid w:val="007211CF"/>
    <w:rsid w:val="0072239D"/>
    <w:rsid w:val="0072382E"/>
    <w:rsid w:val="007248FC"/>
    <w:rsid w:val="00732617"/>
    <w:rsid w:val="00733018"/>
    <w:rsid w:val="00736306"/>
    <w:rsid w:val="00736E68"/>
    <w:rsid w:val="0074003E"/>
    <w:rsid w:val="00743FC5"/>
    <w:rsid w:val="007445A0"/>
    <w:rsid w:val="00746137"/>
    <w:rsid w:val="00747055"/>
    <w:rsid w:val="0075144E"/>
    <w:rsid w:val="00753631"/>
    <w:rsid w:val="007541F6"/>
    <w:rsid w:val="007562C0"/>
    <w:rsid w:val="007567CF"/>
    <w:rsid w:val="00756ABC"/>
    <w:rsid w:val="007624F2"/>
    <w:rsid w:val="0076364B"/>
    <w:rsid w:val="00763C19"/>
    <w:rsid w:val="00766221"/>
    <w:rsid w:val="007670B0"/>
    <w:rsid w:val="00770691"/>
    <w:rsid w:val="00771306"/>
    <w:rsid w:val="007735C8"/>
    <w:rsid w:val="00784876"/>
    <w:rsid w:val="00785451"/>
    <w:rsid w:val="00786B9B"/>
    <w:rsid w:val="0079053B"/>
    <w:rsid w:val="0079354F"/>
    <w:rsid w:val="0079402F"/>
    <w:rsid w:val="00797E5E"/>
    <w:rsid w:val="007A059A"/>
    <w:rsid w:val="007A1D7A"/>
    <w:rsid w:val="007A76EB"/>
    <w:rsid w:val="007B0CDD"/>
    <w:rsid w:val="007C0392"/>
    <w:rsid w:val="007C1C20"/>
    <w:rsid w:val="007C1F3A"/>
    <w:rsid w:val="007C3CC7"/>
    <w:rsid w:val="007C6B54"/>
    <w:rsid w:val="007D146C"/>
    <w:rsid w:val="007D249E"/>
    <w:rsid w:val="007D2891"/>
    <w:rsid w:val="007D71E6"/>
    <w:rsid w:val="007E1526"/>
    <w:rsid w:val="007E1910"/>
    <w:rsid w:val="007F0C8E"/>
    <w:rsid w:val="007F1B68"/>
    <w:rsid w:val="007F31C8"/>
    <w:rsid w:val="007F469D"/>
    <w:rsid w:val="007F53EF"/>
    <w:rsid w:val="007F6065"/>
    <w:rsid w:val="007F6174"/>
    <w:rsid w:val="007F7824"/>
    <w:rsid w:val="00801FD7"/>
    <w:rsid w:val="008067CB"/>
    <w:rsid w:val="008069F3"/>
    <w:rsid w:val="008138C0"/>
    <w:rsid w:val="00814457"/>
    <w:rsid w:val="008150D4"/>
    <w:rsid w:val="008160E5"/>
    <w:rsid w:val="00816E7D"/>
    <w:rsid w:val="0082135D"/>
    <w:rsid w:val="00821AE5"/>
    <w:rsid w:val="00821F0A"/>
    <w:rsid w:val="0082337A"/>
    <w:rsid w:val="00826174"/>
    <w:rsid w:val="00836C86"/>
    <w:rsid w:val="00842551"/>
    <w:rsid w:val="0084393C"/>
    <w:rsid w:val="00846AB4"/>
    <w:rsid w:val="008555A6"/>
    <w:rsid w:val="00857D37"/>
    <w:rsid w:val="008612B4"/>
    <w:rsid w:val="008618A1"/>
    <w:rsid w:val="008626D5"/>
    <w:rsid w:val="00864BFC"/>
    <w:rsid w:val="008724BD"/>
    <w:rsid w:val="00872E04"/>
    <w:rsid w:val="00873F43"/>
    <w:rsid w:val="00874C58"/>
    <w:rsid w:val="00874E24"/>
    <w:rsid w:val="00876134"/>
    <w:rsid w:val="00876FA8"/>
    <w:rsid w:val="00880C80"/>
    <w:rsid w:val="00882C1C"/>
    <w:rsid w:val="00887AC2"/>
    <w:rsid w:val="00891600"/>
    <w:rsid w:val="00892EE5"/>
    <w:rsid w:val="008A2B0E"/>
    <w:rsid w:val="008A7EFE"/>
    <w:rsid w:val="008B01B1"/>
    <w:rsid w:val="008B16DF"/>
    <w:rsid w:val="008C1B05"/>
    <w:rsid w:val="008C21B5"/>
    <w:rsid w:val="008C5D0E"/>
    <w:rsid w:val="008D11ED"/>
    <w:rsid w:val="008D1F67"/>
    <w:rsid w:val="008D3016"/>
    <w:rsid w:val="008D481F"/>
    <w:rsid w:val="008F102C"/>
    <w:rsid w:val="008F3BEF"/>
    <w:rsid w:val="008F4355"/>
    <w:rsid w:val="008F4F83"/>
    <w:rsid w:val="008F73FB"/>
    <w:rsid w:val="0090371D"/>
    <w:rsid w:val="00910593"/>
    <w:rsid w:val="00913184"/>
    <w:rsid w:val="0091605C"/>
    <w:rsid w:val="0091634B"/>
    <w:rsid w:val="0092008A"/>
    <w:rsid w:val="00921040"/>
    <w:rsid w:val="009220B1"/>
    <w:rsid w:val="00932A03"/>
    <w:rsid w:val="00932E90"/>
    <w:rsid w:val="00934E1A"/>
    <w:rsid w:val="0093583B"/>
    <w:rsid w:val="0093664B"/>
    <w:rsid w:val="00942AAD"/>
    <w:rsid w:val="00943CA3"/>
    <w:rsid w:val="00945032"/>
    <w:rsid w:val="00945713"/>
    <w:rsid w:val="00945A49"/>
    <w:rsid w:val="00946E99"/>
    <w:rsid w:val="0094713E"/>
    <w:rsid w:val="00947ED3"/>
    <w:rsid w:val="009550D5"/>
    <w:rsid w:val="00956D0E"/>
    <w:rsid w:val="00957E69"/>
    <w:rsid w:val="009613E3"/>
    <w:rsid w:val="00967884"/>
    <w:rsid w:val="00970468"/>
    <w:rsid w:val="009731AD"/>
    <w:rsid w:val="0097678A"/>
    <w:rsid w:val="00977971"/>
    <w:rsid w:val="009803FF"/>
    <w:rsid w:val="00982120"/>
    <w:rsid w:val="0098405D"/>
    <w:rsid w:val="00990E2B"/>
    <w:rsid w:val="009925B5"/>
    <w:rsid w:val="009A00F6"/>
    <w:rsid w:val="009A22C0"/>
    <w:rsid w:val="009B505C"/>
    <w:rsid w:val="009B540F"/>
    <w:rsid w:val="009B7110"/>
    <w:rsid w:val="009B77EE"/>
    <w:rsid w:val="009C0DA3"/>
    <w:rsid w:val="009C1F51"/>
    <w:rsid w:val="009C3D5A"/>
    <w:rsid w:val="009C3D5F"/>
    <w:rsid w:val="009C7A2B"/>
    <w:rsid w:val="009D0213"/>
    <w:rsid w:val="009D0406"/>
    <w:rsid w:val="009D2B7D"/>
    <w:rsid w:val="009D3134"/>
    <w:rsid w:val="009D4E24"/>
    <w:rsid w:val="009D5164"/>
    <w:rsid w:val="009E0D47"/>
    <w:rsid w:val="009E3BC1"/>
    <w:rsid w:val="009E6C3A"/>
    <w:rsid w:val="009E7561"/>
    <w:rsid w:val="009F00A1"/>
    <w:rsid w:val="009F4E14"/>
    <w:rsid w:val="00A00F18"/>
    <w:rsid w:val="00A037FC"/>
    <w:rsid w:val="00A03E9A"/>
    <w:rsid w:val="00A134B3"/>
    <w:rsid w:val="00A143CC"/>
    <w:rsid w:val="00A1446B"/>
    <w:rsid w:val="00A145C5"/>
    <w:rsid w:val="00A14A00"/>
    <w:rsid w:val="00A21B63"/>
    <w:rsid w:val="00A26AE4"/>
    <w:rsid w:val="00A378F9"/>
    <w:rsid w:val="00A3798D"/>
    <w:rsid w:val="00A40EC2"/>
    <w:rsid w:val="00A435B9"/>
    <w:rsid w:val="00A53538"/>
    <w:rsid w:val="00A53817"/>
    <w:rsid w:val="00A55BD1"/>
    <w:rsid w:val="00A55C54"/>
    <w:rsid w:val="00A62D74"/>
    <w:rsid w:val="00A653D9"/>
    <w:rsid w:val="00A672A1"/>
    <w:rsid w:val="00A67A82"/>
    <w:rsid w:val="00A76573"/>
    <w:rsid w:val="00A7719A"/>
    <w:rsid w:val="00A800BD"/>
    <w:rsid w:val="00A87F1B"/>
    <w:rsid w:val="00A96B71"/>
    <w:rsid w:val="00A97EC4"/>
    <w:rsid w:val="00AA151F"/>
    <w:rsid w:val="00AA1BDE"/>
    <w:rsid w:val="00AA2E28"/>
    <w:rsid w:val="00AA3430"/>
    <w:rsid w:val="00AA5DAE"/>
    <w:rsid w:val="00AB053D"/>
    <w:rsid w:val="00AB0638"/>
    <w:rsid w:val="00AB529F"/>
    <w:rsid w:val="00AB55CD"/>
    <w:rsid w:val="00AB6524"/>
    <w:rsid w:val="00AC6AEF"/>
    <w:rsid w:val="00AD4E0E"/>
    <w:rsid w:val="00AE06A6"/>
    <w:rsid w:val="00AE10C2"/>
    <w:rsid w:val="00AE195A"/>
    <w:rsid w:val="00AE3064"/>
    <w:rsid w:val="00AF2063"/>
    <w:rsid w:val="00AF26E2"/>
    <w:rsid w:val="00AF348F"/>
    <w:rsid w:val="00AF4753"/>
    <w:rsid w:val="00B007D7"/>
    <w:rsid w:val="00B04517"/>
    <w:rsid w:val="00B05FC5"/>
    <w:rsid w:val="00B07DEB"/>
    <w:rsid w:val="00B1036E"/>
    <w:rsid w:val="00B154BC"/>
    <w:rsid w:val="00B17070"/>
    <w:rsid w:val="00B250AB"/>
    <w:rsid w:val="00B32B89"/>
    <w:rsid w:val="00B3380D"/>
    <w:rsid w:val="00B36751"/>
    <w:rsid w:val="00B3774C"/>
    <w:rsid w:val="00B42C1A"/>
    <w:rsid w:val="00B42FB8"/>
    <w:rsid w:val="00B43918"/>
    <w:rsid w:val="00B451FC"/>
    <w:rsid w:val="00B46592"/>
    <w:rsid w:val="00B471C3"/>
    <w:rsid w:val="00B52092"/>
    <w:rsid w:val="00B55840"/>
    <w:rsid w:val="00B62ECB"/>
    <w:rsid w:val="00B657A2"/>
    <w:rsid w:val="00B65FF1"/>
    <w:rsid w:val="00B66AFD"/>
    <w:rsid w:val="00B726E0"/>
    <w:rsid w:val="00B734A0"/>
    <w:rsid w:val="00B8296C"/>
    <w:rsid w:val="00B867F4"/>
    <w:rsid w:val="00B909C2"/>
    <w:rsid w:val="00B91F86"/>
    <w:rsid w:val="00B933AB"/>
    <w:rsid w:val="00B93A9A"/>
    <w:rsid w:val="00B94C12"/>
    <w:rsid w:val="00B95395"/>
    <w:rsid w:val="00B953E1"/>
    <w:rsid w:val="00B97606"/>
    <w:rsid w:val="00BA3F4D"/>
    <w:rsid w:val="00BA4DED"/>
    <w:rsid w:val="00BB50EB"/>
    <w:rsid w:val="00BB6CE5"/>
    <w:rsid w:val="00BB6F6C"/>
    <w:rsid w:val="00BC25E9"/>
    <w:rsid w:val="00BC5F4F"/>
    <w:rsid w:val="00BD0A10"/>
    <w:rsid w:val="00BD198B"/>
    <w:rsid w:val="00BE4395"/>
    <w:rsid w:val="00BE6DC8"/>
    <w:rsid w:val="00BF009F"/>
    <w:rsid w:val="00BF2577"/>
    <w:rsid w:val="00BF6479"/>
    <w:rsid w:val="00BF7B66"/>
    <w:rsid w:val="00C049FA"/>
    <w:rsid w:val="00C13760"/>
    <w:rsid w:val="00C14FBB"/>
    <w:rsid w:val="00C1501C"/>
    <w:rsid w:val="00C160AC"/>
    <w:rsid w:val="00C23CDA"/>
    <w:rsid w:val="00C243CD"/>
    <w:rsid w:val="00C4175D"/>
    <w:rsid w:val="00C41908"/>
    <w:rsid w:val="00C517E5"/>
    <w:rsid w:val="00C54556"/>
    <w:rsid w:val="00C5466A"/>
    <w:rsid w:val="00C60E25"/>
    <w:rsid w:val="00C6232E"/>
    <w:rsid w:val="00C6482D"/>
    <w:rsid w:val="00C66E6A"/>
    <w:rsid w:val="00C70C99"/>
    <w:rsid w:val="00C7202A"/>
    <w:rsid w:val="00C76FCF"/>
    <w:rsid w:val="00C805AB"/>
    <w:rsid w:val="00C825BA"/>
    <w:rsid w:val="00C82F5E"/>
    <w:rsid w:val="00C846DE"/>
    <w:rsid w:val="00C8556B"/>
    <w:rsid w:val="00C86182"/>
    <w:rsid w:val="00C87181"/>
    <w:rsid w:val="00C91703"/>
    <w:rsid w:val="00C91BC4"/>
    <w:rsid w:val="00C93FAE"/>
    <w:rsid w:val="00CA249A"/>
    <w:rsid w:val="00CA7FA5"/>
    <w:rsid w:val="00CB099C"/>
    <w:rsid w:val="00CB1CB6"/>
    <w:rsid w:val="00CB2049"/>
    <w:rsid w:val="00CB30CF"/>
    <w:rsid w:val="00CB38D7"/>
    <w:rsid w:val="00CB3908"/>
    <w:rsid w:val="00CB4E62"/>
    <w:rsid w:val="00CB5D5B"/>
    <w:rsid w:val="00CC23FD"/>
    <w:rsid w:val="00CC5E2B"/>
    <w:rsid w:val="00CC6582"/>
    <w:rsid w:val="00CD0707"/>
    <w:rsid w:val="00CD3C9A"/>
    <w:rsid w:val="00CD5FBC"/>
    <w:rsid w:val="00CD686C"/>
    <w:rsid w:val="00CD69AD"/>
    <w:rsid w:val="00CE1813"/>
    <w:rsid w:val="00CE755F"/>
    <w:rsid w:val="00CF047A"/>
    <w:rsid w:val="00CF2C23"/>
    <w:rsid w:val="00CF7716"/>
    <w:rsid w:val="00D04818"/>
    <w:rsid w:val="00D067F3"/>
    <w:rsid w:val="00D0692B"/>
    <w:rsid w:val="00D078C2"/>
    <w:rsid w:val="00D10DF1"/>
    <w:rsid w:val="00D11523"/>
    <w:rsid w:val="00D21D8A"/>
    <w:rsid w:val="00D225C0"/>
    <w:rsid w:val="00D22C4A"/>
    <w:rsid w:val="00D24A7B"/>
    <w:rsid w:val="00D25FB1"/>
    <w:rsid w:val="00D30312"/>
    <w:rsid w:val="00D316CA"/>
    <w:rsid w:val="00D351AC"/>
    <w:rsid w:val="00D36D60"/>
    <w:rsid w:val="00D42C06"/>
    <w:rsid w:val="00D42EFC"/>
    <w:rsid w:val="00D4376D"/>
    <w:rsid w:val="00D444FE"/>
    <w:rsid w:val="00D537AF"/>
    <w:rsid w:val="00D53DE5"/>
    <w:rsid w:val="00D55665"/>
    <w:rsid w:val="00D613D0"/>
    <w:rsid w:val="00D6147C"/>
    <w:rsid w:val="00D61C10"/>
    <w:rsid w:val="00D66BDE"/>
    <w:rsid w:val="00D70D51"/>
    <w:rsid w:val="00D72A99"/>
    <w:rsid w:val="00D73098"/>
    <w:rsid w:val="00D7565D"/>
    <w:rsid w:val="00D86AAF"/>
    <w:rsid w:val="00D87651"/>
    <w:rsid w:val="00D879E8"/>
    <w:rsid w:val="00D91A75"/>
    <w:rsid w:val="00D93906"/>
    <w:rsid w:val="00DA4C5C"/>
    <w:rsid w:val="00DB5B42"/>
    <w:rsid w:val="00DB7B84"/>
    <w:rsid w:val="00DC0A4E"/>
    <w:rsid w:val="00DC13FF"/>
    <w:rsid w:val="00DC2703"/>
    <w:rsid w:val="00DC650F"/>
    <w:rsid w:val="00DC6EC0"/>
    <w:rsid w:val="00DC7743"/>
    <w:rsid w:val="00DD08A4"/>
    <w:rsid w:val="00DD0C0C"/>
    <w:rsid w:val="00DD19B2"/>
    <w:rsid w:val="00DE5572"/>
    <w:rsid w:val="00E000EC"/>
    <w:rsid w:val="00E04A63"/>
    <w:rsid w:val="00E05902"/>
    <w:rsid w:val="00E100F7"/>
    <w:rsid w:val="00E16C06"/>
    <w:rsid w:val="00E24569"/>
    <w:rsid w:val="00E24BEC"/>
    <w:rsid w:val="00E27370"/>
    <w:rsid w:val="00E32F86"/>
    <w:rsid w:val="00E420DD"/>
    <w:rsid w:val="00E42DD9"/>
    <w:rsid w:val="00E46219"/>
    <w:rsid w:val="00E46DDC"/>
    <w:rsid w:val="00E54352"/>
    <w:rsid w:val="00E61D1B"/>
    <w:rsid w:val="00E62E8A"/>
    <w:rsid w:val="00E64932"/>
    <w:rsid w:val="00E664EE"/>
    <w:rsid w:val="00E66A96"/>
    <w:rsid w:val="00E67537"/>
    <w:rsid w:val="00E67A09"/>
    <w:rsid w:val="00E733F8"/>
    <w:rsid w:val="00E82AC5"/>
    <w:rsid w:val="00E83742"/>
    <w:rsid w:val="00E8544B"/>
    <w:rsid w:val="00E87E3E"/>
    <w:rsid w:val="00E9469D"/>
    <w:rsid w:val="00E96B64"/>
    <w:rsid w:val="00EA16D6"/>
    <w:rsid w:val="00EA4561"/>
    <w:rsid w:val="00EA651F"/>
    <w:rsid w:val="00EC6689"/>
    <w:rsid w:val="00EC7C74"/>
    <w:rsid w:val="00ED1B3A"/>
    <w:rsid w:val="00ED2435"/>
    <w:rsid w:val="00EE0616"/>
    <w:rsid w:val="00EE614B"/>
    <w:rsid w:val="00EF4472"/>
    <w:rsid w:val="00EF7B31"/>
    <w:rsid w:val="00F07EC7"/>
    <w:rsid w:val="00F16ED1"/>
    <w:rsid w:val="00F209CE"/>
    <w:rsid w:val="00F23E2A"/>
    <w:rsid w:val="00F33A13"/>
    <w:rsid w:val="00F33A75"/>
    <w:rsid w:val="00F425C2"/>
    <w:rsid w:val="00F43FB9"/>
    <w:rsid w:val="00F44322"/>
    <w:rsid w:val="00F456D2"/>
    <w:rsid w:val="00F47102"/>
    <w:rsid w:val="00F53600"/>
    <w:rsid w:val="00F54837"/>
    <w:rsid w:val="00F55367"/>
    <w:rsid w:val="00F60D7C"/>
    <w:rsid w:val="00F610C4"/>
    <w:rsid w:val="00F628C5"/>
    <w:rsid w:val="00F63D83"/>
    <w:rsid w:val="00F67446"/>
    <w:rsid w:val="00F67931"/>
    <w:rsid w:val="00F7256E"/>
    <w:rsid w:val="00F77F9C"/>
    <w:rsid w:val="00F83E9C"/>
    <w:rsid w:val="00F8583E"/>
    <w:rsid w:val="00F86E13"/>
    <w:rsid w:val="00F86EB3"/>
    <w:rsid w:val="00F8780E"/>
    <w:rsid w:val="00F901D1"/>
    <w:rsid w:val="00F96E5E"/>
    <w:rsid w:val="00FA37FB"/>
    <w:rsid w:val="00FB4071"/>
    <w:rsid w:val="00FB7117"/>
    <w:rsid w:val="00FC5F26"/>
    <w:rsid w:val="00FC625A"/>
    <w:rsid w:val="00FC689E"/>
    <w:rsid w:val="00FD18AD"/>
    <w:rsid w:val="00FD18BD"/>
    <w:rsid w:val="00FD1DFF"/>
    <w:rsid w:val="00FD728C"/>
    <w:rsid w:val="00FD77AB"/>
    <w:rsid w:val="00FE0367"/>
    <w:rsid w:val="00FE40B9"/>
    <w:rsid w:val="00FE6543"/>
    <w:rsid w:val="00FE691F"/>
    <w:rsid w:val="00FF2E38"/>
    <w:rsid w:val="00FF32C2"/>
    <w:rsid w:val="00FF3B02"/>
    <w:rsid w:val="45F7CB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0DC1A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02"/>
    <w:rPr>
      <w:rFonts w:eastAsiaTheme="minorEastAsia"/>
    </w:rPr>
  </w:style>
  <w:style w:type="paragraph" w:styleId="Heading1">
    <w:name w:val="heading 1"/>
    <w:next w:val="Normal"/>
    <w:link w:val="Heading1Char"/>
    <w:qFormat/>
    <w:rsid w:val="00B9539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95395"/>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539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39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539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9539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9539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9539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9539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395"/>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B9539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9539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9539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9539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9539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9539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953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95395"/>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B95395"/>
    <w:pPr>
      <w:tabs>
        <w:tab w:val="left" w:pos="1701"/>
        <w:tab w:val="right" w:pos="9639"/>
      </w:tabs>
      <w:spacing w:after="240"/>
    </w:pPr>
    <w:rPr>
      <w:b/>
      <w:sz w:val="24"/>
    </w:rPr>
  </w:style>
  <w:style w:type="paragraph" w:styleId="Footer">
    <w:name w:val="footer"/>
    <w:basedOn w:val="Header"/>
    <w:link w:val="FooterChar"/>
    <w:rsid w:val="00B95395"/>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95395"/>
    <w:rPr>
      <w:rFonts w:ascii="Arial" w:eastAsia="Times New Roman" w:hAnsi="Arial" w:cs="Times New Roman"/>
      <w:b/>
      <w:i/>
      <w:noProof/>
      <w:sz w:val="18"/>
      <w:szCs w:val="20"/>
      <w:lang w:val="en-GB" w:eastAsia="ja-JP"/>
    </w:rPr>
  </w:style>
  <w:style w:type="character" w:styleId="PageNumber">
    <w:name w:val="page number"/>
    <w:basedOn w:val="DefaultParagraphFont"/>
    <w:rsid w:val="00B95395"/>
  </w:style>
  <w:style w:type="paragraph" w:styleId="BodyText">
    <w:name w:val="Body Text"/>
    <w:basedOn w:val="Normal"/>
    <w:link w:val="BodyTextChar"/>
    <w:uiPriority w:val="99"/>
    <w:qFormat/>
    <w:rsid w:val="00B95395"/>
    <w:pPr>
      <w:spacing w:after="120"/>
      <w:jc w:val="both"/>
    </w:pPr>
    <w:rPr>
      <w:rFonts w:ascii="Arial" w:hAnsi="Arial"/>
    </w:rPr>
  </w:style>
  <w:style w:type="character" w:customStyle="1" w:styleId="BodyTextChar">
    <w:name w:val="Body Text Char"/>
    <w:basedOn w:val="DefaultParagraphFont"/>
    <w:link w:val="BodyText"/>
    <w:uiPriority w:val="99"/>
    <w:qFormat/>
    <w:rsid w:val="00B95395"/>
    <w:rPr>
      <w:rFonts w:ascii="Arial" w:eastAsiaTheme="minorEastAsia" w:hAnsi="Arial"/>
    </w:rPr>
  </w:style>
  <w:style w:type="character" w:styleId="Hyperlink">
    <w:name w:val="Hyperlink"/>
    <w:uiPriority w:val="99"/>
    <w:qFormat/>
    <w:rsid w:val="00B95395"/>
    <w:rPr>
      <w:color w:val="0000FF"/>
      <w:u w:val="single"/>
    </w:rPr>
  </w:style>
  <w:style w:type="paragraph" w:customStyle="1" w:styleId="Proposal">
    <w:name w:val="Proposal"/>
    <w:basedOn w:val="BodyText"/>
    <w:qFormat/>
    <w:rsid w:val="00B95395"/>
    <w:pPr>
      <w:numPr>
        <w:numId w:val="1"/>
      </w:numPr>
      <w:tabs>
        <w:tab w:val="left" w:pos="1701"/>
      </w:tabs>
    </w:pPr>
    <w:rPr>
      <w:b/>
      <w:bCs/>
    </w:rPr>
  </w:style>
  <w:style w:type="paragraph" w:customStyle="1" w:styleId="Observation">
    <w:name w:val="Observation"/>
    <w:basedOn w:val="Proposal"/>
    <w:qFormat/>
    <w:rsid w:val="00B95395"/>
    <w:pPr>
      <w:numPr>
        <w:numId w:val="2"/>
      </w:numPr>
    </w:pPr>
    <w:rPr>
      <w:lang w:eastAsia="ja-JP"/>
    </w:rPr>
  </w:style>
  <w:style w:type="paragraph" w:styleId="TableofFigures">
    <w:name w:val="table of figures"/>
    <w:basedOn w:val="BodyText"/>
    <w:next w:val="Normal"/>
    <w:uiPriority w:val="99"/>
    <w:rsid w:val="00B95395"/>
    <w:pPr>
      <w:ind w:left="1701" w:hanging="1701"/>
      <w:jc w:val="left"/>
    </w:pPr>
    <w:rPr>
      <w:b/>
    </w:rPr>
  </w:style>
  <w:style w:type="paragraph" w:styleId="List2">
    <w:name w:val="List 2"/>
    <w:basedOn w:val="Normal"/>
    <w:rsid w:val="00B95395"/>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95395"/>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95395"/>
    <w:rPr>
      <w:rFonts w:eastAsiaTheme="minorEastAsia"/>
      <w:i/>
      <w:iCs/>
      <w:color w:val="44546A" w:themeColor="text2"/>
      <w:sz w:val="18"/>
      <w:szCs w:val="18"/>
    </w:rPr>
  </w:style>
  <w:style w:type="paragraph" w:customStyle="1" w:styleId="IvDbodytext">
    <w:name w:val="IvD bodytext"/>
    <w:basedOn w:val="BodyText"/>
    <w:link w:val="IvDbodytextChar"/>
    <w:qFormat/>
    <w:rsid w:val="00B95395"/>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B95395"/>
    <w:rPr>
      <w:rFonts w:ascii="Arial" w:eastAsiaTheme="minorEastAsia" w:hAnsi="Arial" w:cs="Times New Roman"/>
      <w:spacing w:val="2"/>
      <w:sz w:val="20"/>
      <w:szCs w:val="20"/>
    </w:rPr>
  </w:style>
  <w:style w:type="character" w:customStyle="1" w:styleId="ui-provider">
    <w:name w:val="ui-provider"/>
    <w:basedOn w:val="DefaultParagraphFont"/>
    <w:rsid w:val="00B95395"/>
  </w:style>
  <w:style w:type="paragraph" w:styleId="Header">
    <w:name w:val="header"/>
    <w:basedOn w:val="Normal"/>
    <w:link w:val="HeaderChar"/>
    <w:uiPriority w:val="99"/>
    <w:unhideWhenUsed/>
    <w:rsid w:val="00B95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395"/>
    <w:rPr>
      <w:rFonts w:eastAsiaTheme="minorEastAsi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90518"/>
    <w:pPr>
      <w:ind w:left="720"/>
      <w:contextualSpacing/>
    </w:pPr>
    <w:rPr>
      <w:rFonts w:eastAsiaTheme="minorHAnsi"/>
    </w:rPr>
  </w:style>
  <w:style w:type="character" w:styleId="CommentReference">
    <w:name w:val="annotation reference"/>
    <w:basedOn w:val="DefaultParagraphFont"/>
    <w:uiPriority w:val="99"/>
    <w:semiHidden/>
    <w:unhideWhenUsed/>
    <w:rsid w:val="00490518"/>
    <w:rPr>
      <w:sz w:val="16"/>
      <w:szCs w:val="16"/>
    </w:rPr>
  </w:style>
  <w:style w:type="paragraph" w:styleId="CommentText">
    <w:name w:val="annotation text"/>
    <w:basedOn w:val="Normal"/>
    <w:link w:val="CommentTextChar"/>
    <w:uiPriority w:val="99"/>
    <w:unhideWhenUsed/>
    <w:rsid w:val="00490518"/>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490518"/>
    <w:rPr>
      <w:sz w:val="20"/>
      <w:szCs w:val="20"/>
    </w:rPr>
  </w:style>
  <w:style w:type="paragraph" w:styleId="CommentSubject">
    <w:name w:val="annotation subject"/>
    <w:basedOn w:val="CommentText"/>
    <w:next w:val="CommentText"/>
    <w:link w:val="CommentSubjectChar"/>
    <w:uiPriority w:val="99"/>
    <w:semiHidden/>
    <w:unhideWhenUsed/>
    <w:rsid w:val="00490B7E"/>
    <w:rPr>
      <w:rFonts w:eastAsiaTheme="minorEastAsia"/>
      <w:b/>
      <w:bCs/>
    </w:rPr>
  </w:style>
  <w:style w:type="character" w:customStyle="1" w:styleId="CommentSubjectChar">
    <w:name w:val="Comment Subject Char"/>
    <w:basedOn w:val="CommentTextChar"/>
    <w:link w:val="CommentSubject"/>
    <w:uiPriority w:val="99"/>
    <w:semiHidden/>
    <w:rsid w:val="00490B7E"/>
    <w:rPr>
      <w:rFonts w:eastAsiaTheme="minorEastAsia"/>
      <w:b/>
      <w:bCs/>
      <w:sz w:val="20"/>
      <w:szCs w:val="20"/>
    </w:rPr>
  </w:style>
  <w:style w:type="character" w:styleId="UnresolvedMention">
    <w:name w:val="Unresolved Mention"/>
    <w:basedOn w:val="DefaultParagraphFont"/>
    <w:uiPriority w:val="99"/>
    <w:unhideWhenUsed/>
    <w:rsid w:val="00763C19"/>
    <w:rPr>
      <w:color w:val="605E5C"/>
      <w:shd w:val="clear" w:color="auto" w:fill="E1DFDD"/>
    </w:rPr>
  </w:style>
  <w:style w:type="character" w:styleId="Mention">
    <w:name w:val="Mention"/>
    <w:basedOn w:val="DefaultParagraphFont"/>
    <w:uiPriority w:val="99"/>
    <w:unhideWhenUsed/>
    <w:rsid w:val="00763C19"/>
    <w:rPr>
      <w:color w:val="2B579A"/>
      <w:shd w:val="clear" w:color="auto" w:fill="E1DFDD"/>
    </w:rPr>
  </w:style>
  <w:style w:type="paragraph" w:styleId="Revision">
    <w:name w:val="Revision"/>
    <w:hidden/>
    <w:uiPriority w:val="99"/>
    <w:semiHidden/>
    <w:rsid w:val="00FE6543"/>
    <w:pPr>
      <w:spacing w:after="0" w:line="240" w:lineRule="auto"/>
    </w:pPr>
    <w:rPr>
      <w:rFonts w:eastAsiaTheme="minorEastAsi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3E07"/>
  </w:style>
  <w:style w:type="paragraph" w:styleId="NormalWeb">
    <w:name w:val="Normal (Web)"/>
    <w:basedOn w:val="Normal"/>
    <w:uiPriority w:val="99"/>
    <w:semiHidden/>
    <w:unhideWhenUsed/>
    <w:rsid w:val="00756A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D0A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3465">
      <w:bodyDiv w:val="1"/>
      <w:marLeft w:val="0"/>
      <w:marRight w:val="0"/>
      <w:marTop w:val="0"/>
      <w:marBottom w:val="0"/>
      <w:divBdr>
        <w:top w:val="none" w:sz="0" w:space="0" w:color="auto"/>
        <w:left w:val="none" w:sz="0" w:space="0" w:color="auto"/>
        <w:bottom w:val="none" w:sz="0" w:space="0" w:color="auto"/>
        <w:right w:val="none" w:sz="0" w:space="0" w:color="auto"/>
      </w:divBdr>
    </w:div>
    <w:div w:id="97717580">
      <w:bodyDiv w:val="1"/>
      <w:marLeft w:val="0"/>
      <w:marRight w:val="0"/>
      <w:marTop w:val="0"/>
      <w:marBottom w:val="0"/>
      <w:divBdr>
        <w:top w:val="none" w:sz="0" w:space="0" w:color="auto"/>
        <w:left w:val="none" w:sz="0" w:space="0" w:color="auto"/>
        <w:bottom w:val="none" w:sz="0" w:space="0" w:color="auto"/>
        <w:right w:val="none" w:sz="0" w:space="0" w:color="auto"/>
      </w:divBdr>
    </w:div>
    <w:div w:id="123013855">
      <w:bodyDiv w:val="1"/>
      <w:marLeft w:val="0"/>
      <w:marRight w:val="0"/>
      <w:marTop w:val="0"/>
      <w:marBottom w:val="0"/>
      <w:divBdr>
        <w:top w:val="none" w:sz="0" w:space="0" w:color="auto"/>
        <w:left w:val="none" w:sz="0" w:space="0" w:color="auto"/>
        <w:bottom w:val="none" w:sz="0" w:space="0" w:color="auto"/>
        <w:right w:val="none" w:sz="0" w:space="0" w:color="auto"/>
      </w:divBdr>
    </w:div>
    <w:div w:id="373622244">
      <w:bodyDiv w:val="1"/>
      <w:marLeft w:val="0"/>
      <w:marRight w:val="0"/>
      <w:marTop w:val="0"/>
      <w:marBottom w:val="0"/>
      <w:divBdr>
        <w:top w:val="none" w:sz="0" w:space="0" w:color="auto"/>
        <w:left w:val="none" w:sz="0" w:space="0" w:color="auto"/>
        <w:bottom w:val="none" w:sz="0" w:space="0" w:color="auto"/>
        <w:right w:val="none" w:sz="0" w:space="0" w:color="auto"/>
      </w:divBdr>
    </w:div>
    <w:div w:id="393478535">
      <w:bodyDiv w:val="1"/>
      <w:marLeft w:val="0"/>
      <w:marRight w:val="0"/>
      <w:marTop w:val="0"/>
      <w:marBottom w:val="0"/>
      <w:divBdr>
        <w:top w:val="none" w:sz="0" w:space="0" w:color="auto"/>
        <w:left w:val="none" w:sz="0" w:space="0" w:color="auto"/>
        <w:bottom w:val="none" w:sz="0" w:space="0" w:color="auto"/>
        <w:right w:val="none" w:sz="0" w:space="0" w:color="auto"/>
      </w:divBdr>
    </w:div>
    <w:div w:id="715467063">
      <w:bodyDiv w:val="1"/>
      <w:marLeft w:val="0"/>
      <w:marRight w:val="0"/>
      <w:marTop w:val="0"/>
      <w:marBottom w:val="0"/>
      <w:divBdr>
        <w:top w:val="none" w:sz="0" w:space="0" w:color="auto"/>
        <w:left w:val="none" w:sz="0" w:space="0" w:color="auto"/>
        <w:bottom w:val="none" w:sz="0" w:space="0" w:color="auto"/>
        <w:right w:val="none" w:sz="0" w:space="0" w:color="auto"/>
      </w:divBdr>
      <w:divsChild>
        <w:div w:id="1260409993">
          <w:marLeft w:val="1123"/>
          <w:marRight w:val="0"/>
          <w:marTop w:val="0"/>
          <w:marBottom w:val="0"/>
          <w:divBdr>
            <w:top w:val="none" w:sz="0" w:space="0" w:color="auto"/>
            <w:left w:val="none" w:sz="0" w:space="0" w:color="auto"/>
            <w:bottom w:val="none" w:sz="0" w:space="0" w:color="auto"/>
            <w:right w:val="none" w:sz="0" w:space="0" w:color="auto"/>
          </w:divBdr>
        </w:div>
        <w:div w:id="1264220960">
          <w:marLeft w:val="1123"/>
          <w:marRight w:val="0"/>
          <w:marTop w:val="0"/>
          <w:marBottom w:val="0"/>
          <w:divBdr>
            <w:top w:val="none" w:sz="0" w:space="0" w:color="auto"/>
            <w:left w:val="none" w:sz="0" w:space="0" w:color="auto"/>
            <w:bottom w:val="none" w:sz="0" w:space="0" w:color="auto"/>
            <w:right w:val="none" w:sz="0" w:space="0" w:color="auto"/>
          </w:divBdr>
        </w:div>
      </w:divsChild>
    </w:div>
    <w:div w:id="857163782">
      <w:bodyDiv w:val="1"/>
      <w:marLeft w:val="0"/>
      <w:marRight w:val="0"/>
      <w:marTop w:val="0"/>
      <w:marBottom w:val="0"/>
      <w:divBdr>
        <w:top w:val="none" w:sz="0" w:space="0" w:color="auto"/>
        <w:left w:val="none" w:sz="0" w:space="0" w:color="auto"/>
        <w:bottom w:val="none" w:sz="0" w:space="0" w:color="auto"/>
        <w:right w:val="none" w:sz="0" w:space="0" w:color="auto"/>
      </w:divBdr>
      <w:divsChild>
        <w:div w:id="1295603060">
          <w:marLeft w:val="1123"/>
          <w:marRight w:val="0"/>
          <w:marTop w:val="0"/>
          <w:marBottom w:val="0"/>
          <w:divBdr>
            <w:top w:val="none" w:sz="0" w:space="0" w:color="auto"/>
            <w:left w:val="none" w:sz="0" w:space="0" w:color="auto"/>
            <w:bottom w:val="none" w:sz="0" w:space="0" w:color="auto"/>
            <w:right w:val="none" w:sz="0" w:space="0" w:color="auto"/>
          </w:divBdr>
        </w:div>
        <w:div w:id="16080734">
          <w:marLeft w:val="1123"/>
          <w:marRight w:val="0"/>
          <w:marTop w:val="0"/>
          <w:marBottom w:val="0"/>
          <w:divBdr>
            <w:top w:val="none" w:sz="0" w:space="0" w:color="auto"/>
            <w:left w:val="none" w:sz="0" w:space="0" w:color="auto"/>
            <w:bottom w:val="none" w:sz="0" w:space="0" w:color="auto"/>
            <w:right w:val="none" w:sz="0" w:space="0" w:color="auto"/>
          </w:divBdr>
        </w:div>
      </w:divsChild>
    </w:div>
    <w:div w:id="1271158138">
      <w:bodyDiv w:val="1"/>
      <w:marLeft w:val="0"/>
      <w:marRight w:val="0"/>
      <w:marTop w:val="0"/>
      <w:marBottom w:val="0"/>
      <w:divBdr>
        <w:top w:val="none" w:sz="0" w:space="0" w:color="auto"/>
        <w:left w:val="none" w:sz="0" w:space="0" w:color="auto"/>
        <w:bottom w:val="none" w:sz="0" w:space="0" w:color="auto"/>
        <w:right w:val="none" w:sz="0" w:space="0" w:color="auto"/>
      </w:divBdr>
    </w:div>
    <w:div w:id="1318611059">
      <w:bodyDiv w:val="1"/>
      <w:marLeft w:val="0"/>
      <w:marRight w:val="0"/>
      <w:marTop w:val="0"/>
      <w:marBottom w:val="0"/>
      <w:divBdr>
        <w:top w:val="none" w:sz="0" w:space="0" w:color="auto"/>
        <w:left w:val="none" w:sz="0" w:space="0" w:color="auto"/>
        <w:bottom w:val="none" w:sz="0" w:space="0" w:color="auto"/>
        <w:right w:val="none" w:sz="0" w:space="0" w:color="auto"/>
      </w:divBdr>
    </w:div>
    <w:div w:id="1565216568">
      <w:bodyDiv w:val="1"/>
      <w:marLeft w:val="0"/>
      <w:marRight w:val="0"/>
      <w:marTop w:val="0"/>
      <w:marBottom w:val="0"/>
      <w:divBdr>
        <w:top w:val="none" w:sz="0" w:space="0" w:color="auto"/>
        <w:left w:val="none" w:sz="0" w:space="0" w:color="auto"/>
        <w:bottom w:val="none" w:sz="0" w:space="0" w:color="auto"/>
        <w:right w:val="none" w:sz="0" w:space="0" w:color="auto"/>
      </w:divBdr>
    </w:div>
    <w:div w:id="1658068583">
      <w:bodyDiv w:val="1"/>
      <w:marLeft w:val="0"/>
      <w:marRight w:val="0"/>
      <w:marTop w:val="0"/>
      <w:marBottom w:val="0"/>
      <w:divBdr>
        <w:top w:val="none" w:sz="0" w:space="0" w:color="auto"/>
        <w:left w:val="none" w:sz="0" w:space="0" w:color="auto"/>
        <w:bottom w:val="none" w:sz="0" w:space="0" w:color="auto"/>
        <w:right w:val="none" w:sz="0" w:space="0" w:color="auto"/>
      </w:divBdr>
    </w:div>
    <w:div w:id="1733890152">
      <w:bodyDiv w:val="1"/>
      <w:marLeft w:val="0"/>
      <w:marRight w:val="0"/>
      <w:marTop w:val="0"/>
      <w:marBottom w:val="0"/>
      <w:divBdr>
        <w:top w:val="none" w:sz="0" w:space="0" w:color="auto"/>
        <w:left w:val="none" w:sz="0" w:space="0" w:color="auto"/>
        <w:bottom w:val="none" w:sz="0" w:space="0" w:color="auto"/>
        <w:right w:val="none" w:sz="0" w:space="0" w:color="auto"/>
      </w:divBdr>
    </w:div>
    <w:div w:id="1912503929">
      <w:bodyDiv w:val="1"/>
      <w:marLeft w:val="0"/>
      <w:marRight w:val="0"/>
      <w:marTop w:val="0"/>
      <w:marBottom w:val="0"/>
      <w:divBdr>
        <w:top w:val="none" w:sz="0" w:space="0" w:color="auto"/>
        <w:left w:val="none" w:sz="0" w:space="0" w:color="auto"/>
        <w:bottom w:val="none" w:sz="0" w:space="0" w:color="auto"/>
        <w:right w:val="none" w:sz="0" w:space="0" w:color="auto"/>
      </w:divBdr>
    </w:div>
    <w:div w:id="1929538130">
      <w:bodyDiv w:val="1"/>
      <w:marLeft w:val="0"/>
      <w:marRight w:val="0"/>
      <w:marTop w:val="0"/>
      <w:marBottom w:val="0"/>
      <w:divBdr>
        <w:top w:val="none" w:sz="0" w:space="0" w:color="auto"/>
        <w:left w:val="none" w:sz="0" w:space="0" w:color="auto"/>
        <w:bottom w:val="none" w:sz="0" w:space="0" w:color="auto"/>
        <w:right w:val="none" w:sz="0" w:space="0" w:color="auto"/>
      </w:divBdr>
    </w:div>
    <w:div w:id="1994292599">
      <w:bodyDiv w:val="1"/>
      <w:marLeft w:val="0"/>
      <w:marRight w:val="0"/>
      <w:marTop w:val="0"/>
      <w:marBottom w:val="0"/>
      <w:divBdr>
        <w:top w:val="none" w:sz="0" w:space="0" w:color="auto"/>
        <w:left w:val="none" w:sz="0" w:space="0" w:color="auto"/>
        <w:bottom w:val="none" w:sz="0" w:space="0" w:color="auto"/>
        <w:right w:val="none" w:sz="0" w:space="0" w:color="auto"/>
      </w:divBdr>
    </w:div>
    <w:div w:id="20321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eader" Target="header1.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E6921-5CB3-4F5D-BB7D-475084AF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1441</Words>
  <Characters>8218</Characters>
  <Application>Microsoft Office Word</Application>
  <DocSecurity>0</DocSecurity>
  <Lines>68</Lines>
  <Paragraphs>19</Paragraphs>
  <ScaleCrop>false</ScaleCrop>
  <Company/>
  <LinksUpToDate>false</LinksUpToDate>
  <CharactersWithSpaces>9640</CharactersWithSpaces>
  <SharedDoc>false</SharedDoc>
  <HLinks>
    <vt:vector size="72" baseType="variant">
      <vt:variant>
        <vt:i4>1310770</vt:i4>
      </vt:variant>
      <vt:variant>
        <vt:i4>41</vt:i4>
      </vt:variant>
      <vt:variant>
        <vt:i4>0</vt:i4>
      </vt:variant>
      <vt:variant>
        <vt:i4>5</vt:i4>
      </vt:variant>
      <vt:variant>
        <vt:lpwstr/>
      </vt:variant>
      <vt:variant>
        <vt:lpwstr>_Toc134705726</vt:lpwstr>
      </vt:variant>
      <vt:variant>
        <vt:i4>1310770</vt:i4>
      </vt:variant>
      <vt:variant>
        <vt:i4>38</vt:i4>
      </vt:variant>
      <vt:variant>
        <vt:i4>0</vt:i4>
      </vt:variant>
      <vt:variant>
        <vt:i4>5</vt:i4>
      </vt:variant>
      <vt:variant>
        <vt:lpwstr/>
      </vt:variant>
      <vt:variant>
        <vt:lpwstr>_Toc134705725</vt:lpwstr>
      </vt:variant>
      <vt:variant>
        <vt:i4>1310770</vt:i4>
      </vt:variant>
      <vt:variant>
        <vt:i4>35</vt:i4>
      </vt:variant>
      <vt:variant>
        <vt:i4>0</vt:i4>
      </vt:variant>
      <vt:variant>
        <vt:i4>5</vt:i4>
      </vt:variant>
      <vt:variant>
        <vt:lpwstr/>
      </vt:variant>
      <vt:variant>
        <vt:lpwstr>_Toc134705724</vt:lpwstr>
      </vt:variant>
      <vt:variant>
        <vt:i4>1310770</vt:i4>
      </vt:variant>
      <vt:variant>
        <vt:i4>32</vt:i4>
      </vt:variant>
      <vt:variant>
        <vt:i4>0</vt:i4>
      </vt:variant>
      <vt:variant>
        <vt:i4>5</vt:i4>
      </vt:variant>
      <vt:variant>
        <vt:lpwstr/>
      </vt:variant>
      <vt:variant>
        <vt:lpwstr>_Toc134705723</vt:lpwstr>
      </vt:variant>
      <vt:variant>
        <vt:i4>1310770</vt:i4>
      </vt:variant>
      <vt:variant>
        <vt:i4>29</vt:i4>
      </vt:variant>
      <vt:variant>
        <vt:i4>0</vt:i4>
      </vt:variant>
      <vt:variant>
        <vt:i4>5</vt:i4>
      </vt:variant>
      <vt:variant>
        <vt:lpwstr/>
      </vt:variant>
      <vt:variant>
        <vt:lpwstr>_Toc134705722</vt:lpwstr>
      </vt:variant>
      <vt:variant>
        <vt:i4>1310770</vt:i4>
      </vt:variant>
      <vt:variant>
        <vt:i4>26</vt:i4>
      </vt:variant>
      <vt:variant>
        <vt:i4>0</vt:i4>
      </vt:variant>
      <vt:variant>
        <vt:i4>5</vt:i4>
      </vt:variant>
      <vt:variant>
        <vt:lpwstr/>
      </vt:variant>
      <vt:variant>
        <vt:lpwstr>_Toc134705721</vt:lpwstr>
      </vt:variant>
      <vt:variant>
        <vt:i4>1507378</vt:i4>
      </vt:variant>
      <vt:variant>
        <vt:i4>23</vt:i4>
      </vt:variant>
      <vt:variant>
        <vt:i4>0</vt:i4>
      </vt:variant>
      <vt:variant>
        <vt:i4>5</vt:i4>
      </vt:variant>
      <vt:variant>
        <vt:lpwstr/>
      </vt:variant>
      <vt:variant>
        <vt:lpwstr>_Toc134705719</vt:lpwstr>
      </vt:variant>
      <vt:variant>
        <vt:i4>1507378</vt:i4>
      </vt:variant>
      <vt:variant>
        <vt:i4>20</vt:i4>
      </vt:variant>
      <vt:variant>
        <vt:i4>0</vt:i4>
      </vt:variant>
      <vt:variant>
        <vt:i4>5</vt:i4>
      </vt:variant>
      <vt:variant>
        <vt:lpwstr/>
      </vt:variant>
      <vt:variant>
        <vt:lpwstr>_Toc134705718</vt:lpwstr>
      </vt:variant>
      <vt:variant>
        <vt:i4>1507378</vt:i4>
      </vt:variant>
      <vt:variant>
        <vt:i4>17</vt:i4>
      </vt:variant>
      <vt:variant>
        <vt:i4>0</vt:i4>
      </vt:variant>
      <vt:variant>
        <vt:i4>5</vt:i4>
      </vt:variant>
      <vt:variant>
        <vt:lpwstr/>
      </vt:variant>
      <vt:variant>
        <vt:lpwstr>_Toc134705717</vt:lpwstr>
      </vt:variant>
      <vt:variant>
        <vt:i4>1507378</vt:i4>
      </vt:variant>
      <vt:variant>
        <vt:i4>11</vt:i4>
      </vt:variant>
      <vt:variant>
        <vt:i4>0</vt:i4>
      </vt:variant>
      <vt:variant>
        <vt:i4>5</vt:i4>
      </vt:variant>
      <vt:variant>
        <vt:lpwstr/>
      </vt:variant>
      <vt:variant>
        <vt:lpwstr>_Toc134705711</vt:lpwstr>
      </vt:variant>
      <vt:variant>
        <vt:i4>1507378</vt:i4>
      </vt:variant>
      <vt:variant>
        <vt:i4>8</vt:i4>
      </vt:variant>
      <vt:variant>
        <vt:i4>0</vt:i4>
      </vt:variant>
      <vt:variant>
        <vt:i4>5</vt:i4>
      </vt:variant>
      <vt:variant>
        <vt:lpwstr/>
      </vt:variant>
      <vt:variant>
        <vt:lpwstr>_Toc134705710</vt:lpwstr>
      </vt:variant>
      <vt:variant>
        <vt:i4>1441842</vt:i4>
      </vt:variant>
      <vt:variant>
        <vt:i4>5</vt:i4>
      </vt:variant>
      <vt:variant>
        <vt:i4>0</vt:i4>
      </vt:variant>
      <vt:variant>
        <vt:i4>5</vt:i4>
      </vt:variant>
      <vt:variant>
        <vt:lpwstr/>
      </vt:variant>
      <vt:variant>
        <vt:lpwstr>_Toc134705709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2023-11-03T22:17:00Z</dcterms:created>
  <dcterms:modified xsi:type="dcterms:W3CDTF">2023-11-03T22:17:00Z</dcterms:modified>
</cp:coreProperties>
</file>